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82F" w:rsidRPr="0008582F" w:rsidRDefault="0008582F" w:rsidP="00B54E56">
      <w:pPr>
        <w:pStyle w:val="NormalWeb"/>
        <w:spacing w:before="178" w:beforeAutospacing="0" w:after="0" w:afterAutospacing="0"/>
        <w:ind w:left="288" w:right="288"/>
        <w:rPr>
          <w:rFonts w:ascii="Trebuchet MS" w:hAnsi="Trebuchet MS"/>
        </w:rPr>
      </w:pPr>
      <w:r w:rsidRPr="0008582F">
        <w:rPr>
          <w:rFonts w:ascii="Trebuchet MS" w:hAnsi="Trebuchet MS" w:cs="Arial"/>
          <w:b/>
          <w:bCs/>
        </w:rPr>
        <w:t>FAQs for Travel Restrictions </w:t>
      </w:r>
    </w:p>
    <w:p w:rsidR="0008582F" w:rsidRPr="0008582F" w:rsidRDefault="0008582F" w:rsidP="00B54E56">
      <w:pPr>
        <w:pStyle w:val="NormalWeb"/>
        <w:spacing w:before="192" w:beforeAutospacing="0" w:after="0" w:afterAutospacing="0"/>
        <w:ind w:left="288" w:right="288"/>
        <w:rPr>
          <w:rFonts w:ascii="Trebuchet MS" w:hAnsi="Trebuchet MS"/>
        </w:rPr>
      </w:pPr>
      <w:r>
        <w:rPr>
          <w:rFonts w:ascii="Trebuchet MS" w:hAnsi="Trebuchet MS" w:cs="Arial"/>
          <w:b/>
          <w:bCs/>
        </w:rPr>
        <w:t>Why are we restricting t</w:t>
      </w:r>
      <w:r w:rsidRPr="0008582F">
        <w:rPr>
          <w:rFonts w:ascii="Trebuchet MS" w:hAnsi="Trebuchet MS" w:cs="Arial"/>
          <w:b/>
          <w:bCs/>
        </w:rPr>
        <w:t>ravel? </w:t>
      </w:r>
    </w:p>
    <w:p w:rsidR="0008582F" w:rsidRPr="0008582F" w:rsidRDefault="0008582F" w:rsidP="00B54E56">
      <w:pPr>
        <w:pStyle w:val="NormalWeb"/>
        <w:spacing w:before="192" w:beforeAutospacing="0" w:after="0" w:afterAutospacing="0"/>
        <w:ind w:left="288" w:right="288"/>
        <w:rPr>
          <w:rFonts w:ascii="Trebuchet MS" w:hAnsi="Trebuchet MS"/>
        </w:rPr>
      </w:pPr>
      <w:r>
        <w:rPr>
          <w:rFonts w:ascii="Trebuchet MS" w:hAnsi="Trebuchet MS" w:cs="Arial"/>
        </w:rPr>
        <w:t>On June 28, 2019 the governor announced his veto of $130 million dollars of funding for the University of Alaska in FY20. In light of this unprecedented and eviscerating budget cut, President Johnsen has announced new travel restrictions</w:t>
      </w:r>
      <w:r w:rsidR="00D063C1">
        <w:rPr>
          <w:rFonts w:ascii="Trebuchet MS" w:hAnsi="Trebuchet MS" w:cs="Arial"/>
        </w:rPr>
        <w:t>.</w:t>
      </w:r>
      <w:bookmarkStart w:id="0" w:name="_GoBack"/>
      <w:bookmarkEnd w:id="0"/>
    </w:p>
    <w:p w:rsidR="0008582F" w:rsidRPr="0008582F" w:rsidRDefault="0008582F" w:rsidP="00B54E56">
      <w:pPr>
        <w:pStyle w:val="NormalWeb"/>
        <w:spacing w:before="187" w:beforeAutospacing="0" w:after="0" w:afterAutospacing="0"/>
        <w:ind w:left="288" w:right="288"/>
        <w:rPr>
          <w:rFonts w:ascii="Trebuchet MS" w:hAnsi="Trebuchet MS"/>
        </w:rPr>
      </w:pPr>
      <w:r w:rsidRPr="0008582F">
        <w:rPr>
          <w:rFonts w:ascii="Trebuchet MS" w:hAnsi="Trebuchet MS" w:cs="Arial"/>
          <w:b/>
          <w:bCs/>
        </w:rPr>
        <w:t>When are the travel restrictions effective? </w:t>
      </w:r>
    </w:p>
    <w:p w:rsidR="0008582F" w:rsidRPr="0008582F" w:rsidRDefault="0008582F" w:rsidP="00B54E56">
      <w:pPr>
        <w:pStyle w:val="NormalWeb"/>
        <w:spacing w:before="192" w:beforeAutospacing="0" w:after="0" w:afterAutospacing="0"/>
        <w:ind w:left="288" w:right="288"/>
        <w:rPr>
          <w:rFonts w:ascii="Trebuchet MS" w:hAnsi="Trebuchet MS"/>
        </w:rPr>
      </w:pPr>
      <w:r>
        <w:rPr>
          <w:rFonts w:ascii="Trebuchet MS" w:hAnsi="Trebuchet MS" w:cs="Arial"/>
        </w:rPr>
        <w:t xml:space="preserve">These restrictions are effective immediately </w:t>
      </w:r>
      <w:r w:rsidR="00E90E0E">
        <w:rPr>
          <w:rFonts w:ascii="Trebuchet MS" w:hAnsi="Trebuchet MS" w:cs="Arial"/>
        </w:rPr>
        <w:t>for all travel that occurs in FY20</w:t>
      </w:r>
    </w:p>
    <w:p w:rsidR="0008582F" w:rsidRPr="0008582F" w:rsidRDefault="0008582F" w:rsidP="00B54E56">
      <w:pPr>
        <w:pStyle w:val="NormalWeb"/>
        <w:spacing w:before="187" w:beforeAutospacing="0" w:after="0" w:afterAutospacing="0"/>
        <w:ind w:left="288" w:right="288"/>
        <w:rPr>
          <w:rFonts w:ascii="Trebuchet MS" w:hAnsi="Trebuchet MS"/>
        </w:rPr>
      </w:pPr>
      <w:r w:rsidRPr="0008582F">
        <w:rPr>
          <w:rFonts w:ascii="Trebuchet MS" w:hAnsi="Trebuchet MS" w:cs="Arial"/>
          <w:b/>
          <w:bCs/>
        </w:rPr>
        <w:t>Who is affected? </w:t>
      </w:r>
    </w:p>
    <w:p w:rsidR="0008582F" w:rsidRPr="0008582F" w:rsidRDefault="0008582F" w:rsidP="00B54E56">
      <w:pPr>
        <w:pStyle w:val="NormalWeb"/>
        <w:spacing w:before="192" w:beforeAutospacing="0" w:after="0" w:afterAutospacing="0"/>
        <w:ind w:left="288" w:right="288"/>
        <w:rPr>
          <w:rFonts w:ascii="Trebuchet MS" w:hAnsi="Trebuchet MS"/>
        </w:rPr>
      </w:pPr>
      <w:r w:rsidRPr="0008582F">
        <w:rPr>
          <w:rFonts w:ascii="Trebuchet MS" w:hAnsi="Trebuchet MS" w:cs="Arial"/>
        </w:rPr>
        <w:t>All University employees traveling on unrestricted funds. </w:t>
      </w:r>
    </w:p>
    <w:p w:rsidR="0008582F" w:rsidRPr="0008582F" w:rsidRDefault="0008582F" w:rsidP="00B54E56">
      <w:pPr>
        <w:pStyle w:val="NormalWeb"/>
        <w:spacing w:before="187" w:beforeAutospacing="0" w:after="0" w:afterAutospacing="0"/>
        <w:ind w:left="288" w:right="288"/>
        <w:rPr>
          <w:rFonts w:ascii="Trebuchet MS" w:hAnsi="Trebuchet MS"/>
        </w:rPr>
      </w:pPr>
      <w:r w:rsidRPr="0008582F">
        <w:rPr>
          <w:rFonts w:ascii="Trebuchet MS" w:hAnsi="Trebuchet MS" w:cs="Arial"/>
          <w:b/>
          <w:bCs/>
        </w:rPr>
        <w:t>Who is not affected? </w:t>
      </w:r>
    </w:p>
    <w:p w:rsidR="0008582F" w:rsidRPr="0008582F" w:rsidRDefault="0008582F" w:rsidP="00B54E56">
      <w:pPr>
        <w:pStyle w:val="NormalWeb"/>
        <w:spacing w:before="192" w:beforeAutospacing="0" w:after="0" w:afterAutospacing="0"/>
        <w:ind w:left="288" w:right="288"/>
        <w:rPr>
          <w:rFonts w:ascii="Trebuchet MS" w:hAnsi="Trebuchet MS"/>
        </w:rPr>
      </w:pPr>
      <w:r w:rsidRPr="0008582F">
        <w:rPr>
          <w:rFonts w:ascii="Trebuchet MS" w:hAnsi="Trebuchet MS" w:cs="Arial"/>
        </w:rPr>
        <w:t>Employees traveling on restricted funds. Restricted fund (Fund 2/3) travel should proceed as normal. </w:t>
      </w:r>
    </w:p>
    <w:p w:rsidR="0008582F" w:rsidRPr="0008582F" w:rsidRDefault="0008582F" w:rsidP="00B54E56">
      <w:pPr>
        <w:pStyle w:val="NormalWeb"/>
        <w:spacing w:before="192" w:beforeAutospacing="0" w:after="0" w:afterAutospacing="0"/>
        <w:ind w:left="288" w:right="288"/>
        <w:rPr>
          <w:rFonts w:ascii="Trebuchet MS" w:hAnsi="Trebuchet MS"/>
        </w:rPr>
      </w:pPr>
      <w:r w:rsidRPr="0008582F">
        <w:rPr>
          <w:rFonts w:ascii="Trebuchet MS" w:hAnsi="Trebuchet MS" w:cs="Arial"/>
          <w:b/>
          <w:bCs/>
        </w:rPr>
        <w:t>Is the restriction just for out-of-state travel? </w:t>
      </w:r>
    </w:p>
    <w:p w:rsidR="0008582F" w:rsidRPr="0008582F" w:rsidRDefault="0008582F" w:rsidP="00B54E56">
      <w:pPr>
        <w:pStyle w:val="NormalWeb"/>
        <w:spacing w:before="192" w:beforeAutospacing="0" w:after="0" w:afterAutospacing="0"/>
        <w:ind w:left="288" w:right="288"/>
        <w:rPr>
          <w:rFonts w:ascii="Trebuchet MS" w:hAnsi="Trebuchet MS"/>
        </w:rPr>
      </w:pPr>
      <w:r w:rsidRPr="0008582F">
        <w:rPr>
          <w:rFonts w:ascii="Trebuchet MS" w:hAnsi="Trebuchet MS" w:cs="Arial"/>
        </w:rPr>
        <w:t>No. This restriction is for in-state, out-of-state and international travel. </w:t>
      </w:r>
    </w:p>
    <w:p w:rsidR="0008582F" w:rsidRPr="0008582F" w:rsidRDefault="0008582F" w:rsidP="00B54E56">
      <w:pPr>
        <w:pStyle w:val="NormalWeb"/>
        <w:spacing w:before="187" w:beforeAutospacing="0" w:after="0" w:afterAutospacing="0"/>
        <w:ind w:left="288" w:right="288"/>
        <w:rPr>
          <w:rFonts w:ascii="Trebuchet MS" w:hAnsi="Trebuchet MS"/>
        </w:rPr>
      </w:pPr>
      <w:r w:rsidRPr="0008582F">
        <w:rPr>
          <w:rFonts w:ascii="Trebuchet MS" w:hAnsi="Trebuchet MS" w:cs="Arial"/>
          <w:b/>
          <w:bCs/>
        </w:rPr>
        <w:t>What is “essential travel?” </w:t>
      </w:r>
    </w:p>
    <w:p w:rsidR="00D063C1" w:rsidRPr="00D063C1" w:rsidRDefault="00D063C1" w:rsidP="00D063C1">
      <w:pPr>
        <w:pStyle w:val="NormalWeb"/>
        <w:spacing w:before="192" w:after="0"/>
        <w:ind w:left="288" w:right="288"/>
        <w:rPr>
          <w:rFonts w:ascii="Trebuchet MS" w:hAnsi="Trebuchet MS" w:cs="Arial"/>
        </w:rPr>
      </w:pPr>
      <w:r w:rsidRPr="00D063C1">
        <w:rPr>
          <w:rFonts w:ascii="Trebuchet MS" w:hAnsi="Trebuchet MS" w:cs="Arial"/>
        </w:rPr>
        <w:t xml:space="preserve">Exceptions </w:t>
      </w:r>
      <w:r>
        <w:rPr>
          <w:rFonts w:ascii="Trebuchet MS" w:hAnsi="Trebuchet MS" w:cs="Arial"/>
        </w:rPr>
        <w:t xml:space="preserve">to these travel restrictions </w:t>
      </w:r>
      <w:r w:rsidRPr="00D063C1">
        <w:rPr>
          <w:rFonts w:ascii="Trebuchet MS" w:hAnsi="Trebuchet MS" w:cs="Arial"/>
        </w:rPr>
        <w:t>will be considered for items that meet immediate and critical functions:</w:t>
      </w:r>
    </w:p>
    <w:p w:rsidR="00D063C1" w:rsidRPr="00D063C1" w:rsidRDefault="00D063C1" w:rsidP="00D063C1">
      <w:pPr>
        <w:pStyle w:val="NormalWeb"/>
        <w:numPr>
          <w:ilvl w:val="0"/>
          <w:numId w:val="2"/>
        </w:numPr>
        <w:spacing w:before="192"/>
        <w:ind w:right="288"/>
        <w:rPr>
          <w:rFonts w:ascii="Trebuchet MS" w:hAnsi="Trebuchet MS" w:cs="Arial"/>
        </w:rPr>
      </w:pPr>
      <w:r w:rsidRPr="00D063C1">
        <w:rPr>
          <w:rFonts w:ascii="Trebuchet MS" w:hAnsi="Trebuchet MS" w:cs="Arial"/>
        </w:rPr>
        <w:t>A “must have” to deliver instruction and research;</w:t>
      </w:r>
    </w:p>
    <w:p w:rsidR="00D063C1" w:rsidRPr="00D063C1" w:rsidRDefault="00D063C1" w:rsidP="00D063C1">
      <w:pPr>
        <w:pStyle w:val="NormalWeb"/>
        <w:numPr>
          <w:ilvl w:val="0"/>
          <w:numId w:val="2"/>
        </w:numPr>
        <w:spacing w:before="192"/>
        <w:ind w:right="288"/>
        <w:rPr>
          <w:rFonts w:ascii="Trebuchet MS" w:hAnsi="Trebuchet MS" w:cs="Arial"/>
        </w:rPr>
      </w:pPr>
      <w:r w:rsidRPr="00D063C1">
        <w:rPr>
          <w:rFonts w:ascii="Trebuchet MS" w:hAnsi="Trebuchet MS" w:cs="Arial"/>
        </w:rPr>
        <w:t>A direct bearing on the safety, health and well-being of humans and animals;</w:t>
      </w:r>
    </w:p>
    <w:p w:rsidR="00D063C1" w:rsidRPr="00D063C1" w:rsidRDefault="00D063C1" w:rsidP="00D063C1">
      <w:pPr>
        <w:pStyle w:val="NormalWeb"/>
        <w:numPr>
          <w:ilvl w:val="0"/>
          <w:numId w:val="2"/>
        </w:numPr>
        <w:spacing w:before="192"/>
        <w:ind w:right="288"/>
        <w:rPr>
          <w:rFonts w:ascii="Trebuchet MS" w:hAnsi="Trebuchet MS" w:cs="Arial"/>
        </w:rPr>
      </w:pPr>
      <w:r w:rsidRPr="00D063C1">
        <w:rPr>
          <w:rFonts w:ascii="Trebuchet MS" w:hAnsi="Trebuchet MS" w:cs="Arial"/>
        </w:rPr>
        <w:t>To facilitate compliance with a law or regulation;</w:t>
      </w:r>
    </w:p>
    <w:p w:rsidR="00D063C1" w:rsidRPr="00D063C1" w:rsidRDefault="00D063C1" w:rsidP="00D063C1">
      <w:pPr>
        <w:pStyle w:val="NormalWeb"/>
        <w:numPr>
          <w:ilvl w:val="0"/>
          <w:numId w:val="2"/>
        </w:numPr>
        <w:spacing w:before="192"/>
        <w:ind w:right="288"/>
        <w:rPr>
          <w:rFonts w:ascii="Trebuchet MS" w:hAnsi="Trebuchet MS" w:cs="Arial"/>
        </w:rPr>
      </w:pPr>
      <w:r w:rsidRPr="00D063C1">
        <w:rPr>
          <w:rFonts w:ascii="Trebuchet MS" w:hAnsi="Trebuchet MS" w:cs="Arial"/>
        </w:rPr>
        <w:t>To facilitate basic operating functions, e.g., utilities, IT network; or</w:t>
      </w:r>
    </w:p>
    <w:p w:rsidR="00D063C1" w:rsidRPr="00D063C1" w:rsidRDefault="00D063C1" w:rsidP="00D063C1">
      <w:pPr>
        <w:pStyle w:val="NormalWeb"/>
        <w:numPr>
          <w:ilvl w:val="0"/>
          <w:numId w:val="2"/>
        </w:numPr>
        <w:spacing w:before="192"/>
        <w:ind w:right="288"/>
        <w:rPr>
          <w:rFonts w:ascii="Trebuchet MS" w:hAnsi="Trebuchet MS" w:cs="Arial"/>
        </w:rPr>
      </w:pPr>
      <w:r w:rsidRPr="00D063C1">
        <w:rPr>
          <w:rFonts w:ascii="Trebuchet MS" w:hAnsi="Trebuchet MS" w:cs="Arial"/>
        </w:rPr>
        <w:t>A critical item for which a delay in replacement or renewal could incur a significant downstream cost (it is recommended that the user contact the vendor to determine if there is a grace period or alternative method that could be used to postpone the purchase while limiting the downstream risk). </w:t>
      </w:r>
    </w:p>
    <w:p w:rsidR="0008582F" w:rsidRPr="0008582F" w:rsidRDefault="0008582F" w:rsidP="00D063C1">
      <w:pPr>
        <w:pStyle w:val="NormalWeb"/>
        <w:spacing w:before="192" w:beforeAutospacing="0" w:after="0" w:afterAutospacing="0"/>
        <w:ind w:left="288" w:right="288"/>
        <w:rPr>
          <w:rFonts w:ascii="Trebuchet MS" w:hAnsi="Trebuchet MS"/>
        </w:rPr>
      </w:pPr>
    </w:p>
    <w:p w:rsidR="0008582F" w:rsidRPr="0008582F" w:rsidRDefault="0008582F" w:rsidP="00B54E56">
      <w:pPr>
        <w:pStyle w:val="NormalWeb"/>
        <w:spacing w:before="192" w:beforeAutospacing="0" w:after="0" w:afterAutospacing="0"/>
        <w:ind w:left="288" w:right="288"/>
        <w:rPr>
          <w:rFonts w:ascii="Trebuchet MS" w:hAnsi="Trebuchet MS"/>
        </w:rPr>
      </w:pPr>
      <w:r w:rsidRPr="0008582F">
        <w:rPr>
          <w:rFonts w:ascii="Trebuchet MS" w:hAnsi="Trebuchet MS" w:cs="Arial"/>
          <w:b/>
          <w:bCs/>
        </w:rPr>
        <w:t>Who will determine if travel is essential? </w:t>
      </w:r>
    </w:p>
    <w:p w:rsidR="0008582F" w:rsidRPr="0008582F" w:rsidRDefault="0008582F" w:rsidP="00B54E56">
      <w:pPr>
        <w:pStyle w:val="NormalWeb"/>
        <w:spacing w:before="187" w:beforeAutospacing="0" w:after="0" w:afterAutospacing="0"/>
        <w:ind w:left="288" w:right="288"/>
        <w:rPr>
          <w:rFonts w:ascii="Trebuchet MS" w:hAnsi="Trebuchet MS"/>
        </w:rPr>
      </w:pPr>
      <w:r w:rsidRPr="0008582F">
        <w:rPr>
          <w:rFonts w:ascii="Trebuchet MS" w:hAnsi="Trebuchet MS" w:cs="Arial"/>
        </w:rPr>
        <w:t>President, Chancellor or Vice President/Vice Chancellor/Provost as outlined in the President’s memo will be required for all travel for their employees. </w:t>
      </w:r>
    </w:p>
    <w:p w:rsidR="0008582F" w:rsidRPr="0008582F" w:rsidRDefault="0008582F" w:rsidP="00B54E56">
      <w:pPr>
        <w:pStyle w:val="NormalWeb"/>
        <w:spacing w:before="192" w:beforeAutospacing="0" w:after="0" w:afterAutospacing="0"/>
        <w:ind w:left="288" w:right="288"/>
        <w:rPr>
          <w:rFonts w:ascii="Trebuchet MS" w:hAnsi="Trebuchet MS"/>
        </w:rPr>
      </w:pPr>
      <w:r w:rsidRPr="0008582F">
        <w:rPr>
          <w:rFonts w:ascii="Trebuchet MS" w:hAnsi="Trebuchet MS" w:cs="Arial"/>
          <w:b/>
          <w:bCs/>
        </w:rPr>
        <w:lastRenderedPageBreak/>
        <w:t>What if out-of-state travel is mostly paid for by an organization (90 percent) but the university is required to pay a conference entry fee or a hotel room? Would that be allowed? </w:t>
      </w:r>
    </w:p>
    <w:p w:rsidR="0008582F" w:rsidRPr="0008582F" w:rsidRDefault="0008582F" w:rsidP="00B54E56">
      <w:pPr>
        <w:pStyle w:val="NormalWeb"/>
        <w:spacing w:before="187" w:beforeAutospacing="0" w:after="0" w:afterAutospacing="0"/>
        <w:ind w:left="288" w:right="288"/>
        <w:rPr>
          <w:rFonts w:ascii="Trebuchet MS" w:hAnsi="Trebuchet MS"/>
        </w:rPr>
      </w:pPr>
      <w:r w:rsidRPr="0008582F">
        <w:rPr>
          <w:rFonts w:ascii="Trebuchet MS" w:hAnsi="Trebuchet MS" w:cs="Arial"/>
        </w:rPr>
        <w:t>All costs associated with travel are included. As such, incurring hotel or conference fees are included under the travel restriction. </w:t>
      </w:r>
    </w:p>
    <w:p w:rsidR="0008582F" w:rsidRPr="0008582F" w:rsidRDefault="0008582F" w:rsidP="00B54E56">
      <w:pPr>
        <w:pStyle w:val="NormalWeb"/>
        <w:spacing w:before="192" w:beforeAutospacing="0" w:after="0" w:afterAutospacing="0"/>
        <w:ind w:left="288" w:right="288"/>
        <w:rPr>
          <w:rFonts w:ascii="Trebuchet MS" w:hAnsi="Trebuchet MS"/>
        </w:rPr>
      </w:pPr>
      <w:r w:rsidRPr="0008582F">
        <w:rPr>
          <w:rFonts w:ascii="Trebuchet MS" w:hAnsi="Trebuchet MS" w:cs="Arial"/>
          <w:b/>
          <w:bCs/>
        </w:rPr>
        <w:t>How will new travel approvals be accommodated through Concur?</w:t>
      </w:r>
    </w:p>
    <w:p w:rsidR="0008582F" w:rsidRPr="0008582F" w:rsidRDefault="0008582F" w:rsidP="00B54E56">
      <w:pPr>
        <w:pStyle w:val="NormalWeb"/>
        <w:spacing w:before="192" w:beforeAutospacing="0" w:after="0" w:afterAutospacing="0"/>
        <w:ind w:left="288" w:right="288"/>
        <w:rPr>
          <w:rFonts w:ascii="Trebuchet MS" w:hAnsi="Trebuchet MS"/>
        </w:rPr>
      </w:pPr>
      <w:r w:rsidRPr="0008582F">
        <w:rPr>
          <w:rFonts w:ascii="Trebuchet MS" w:hAnsi="Trebuchet MS" w:cs="Arial"/>
        </w:rPr>
        <w:t>First, before entering the travel authorization into Concur, it may be advisable to contact the respective Vice Chancellor/Vice President/Provost to determine if the travel will be approved. In Concur, the respective Vice Ch</w:t>
      </w:r>
      <w:r w:rsidR="00E90E0E">
        <w:rPr>
          <w:rFonts w:ascii="Trebuchet MS" w:hAnsi="Trebuchet MS" w:cs="Arial"/>
        </w:rPr>
        <w:t>ancellor/Vice President’s name </w:t>
      </w:r>
      <w:r w:rsidRPr="0008582F">
        <w:rPr>
          <w:rFonts w:ascii="Trebuchet MS" w:hAnsi="Trebuchet MS" w:cs="Arial"/>
        </w:rPr>
        <w:t>will be e</w:t>
      </w:r>
      <w:r w:rsidR="00E90E0E">
        <w:rPr>
          <w:rFonts w:ascii="Trebuchet MS" w:hAnsi="Trebuchet MS" w:cs="Arial"/>
        </w:rPr>
        <w:t>ntered into the approval flow by the supervisor</w:t>
      </w:r>
      <w:r w:rsidR="00B54E56">
        <w:rPr>
          <w:rFonts w:ascii="Trebuchet MS" w:hAnsi="Trebuchet MS" w:cs="Arial"/>
        </w:rPr>
        <w:t>y approver or travel coordinator</w:t>
      </w:r>
      <w:r w:rsidR="00E90E0E">
        <w:rPr>
          <w:rFonts w:ascii="Trebuchet MS" w:hAnsi="Trebuchet MS" w:cs="Arial"/>
        </w:rPr>
        <w:t>.</w:t>
      </w:r>
    </w:p>
    <w:p w:rsidR="0008582F" w:rsidRPr="0008582F" w:rsidRDefault="0008582F" w:rsidP="00B54E56">
      <w:pPr>
        <w:pStyle w:val="NormalWeb"/>
        <w:spacing w:before="192" w:beforeAutospacing="0" w:after="0" w:afterAutospacing="0"/>
        <w:ind w:left="288" w:right="288"/>
        <w:rPr>
          <w:rFonts w:ascii="Trebuchet MS" w:hAnsi="Trebuchet MS"/>
        </w:rPr>
      </w:pPr>
      <w:r w:rsidRPr="0008582F">
        <w:rPr>
          <w:rFonts w:ascii="Trebuchet MS" w:hAnsi="Trebuchet MS" w:cs="Arial"/>
          <w:b/>
          <w:bCs/>
        </w:rPr>
        <w:t>How should reauthorization for travel already approved but not completed be accomplished? </w:t>
      </w:r>
    </w:p>
    <w:p w:rsidR="00B54E56" w:rsidRDefault="0008582F" w:rsidP="00B54E56">
      <w:pPr>
        <w:pStyle w:val="NormalWeb"/>
        <w:spacing w:before="192" w:beforeAutospacing="0" w:after="0" w:afterAutospacing="0"/>
        <w:ind w:left="288" w:right="288"/>
        <w:rPr>
          <w:rFonts w:ascii="Trebuchet MS" w:hAnsi="Trebuchet MS" w:cs="Arial"/>
        </w:rPr>
      </w:pPr>
      <w:r w:rsidRPr="0008582F">
        <w:rPr>
          <w:rFonts w:ascii="Trebuchet MS" w:hAnsi="Trebuchet MS" w:cs="Arial"/>
        </w:rPr>
        <w:t xml:space="preserve">Reauthorization is applicable for travel occurring on or after </w:t>
      </w:r>
      <w:r w:rsidR="00E90E0E">
        <w:rPr>
          <w:rFonts w:ascii="Trebuchet MS" w:hAnsi="Trebuchet MS" w:cs="Arial"/>
        </w:rPr>
        <w:t>July 1, 2019</w:t>
      </w:r>
      <w:r w:rsidR="00B54E56">
        <w:rPr>
          <w:rFonts w:ascii="Trebuchet MS" w:hAnsi="Trebuchet MS" w:cs="Arial"/>
        </w:rPr>
        <w:t>.</w:t>
      </w:r>
    </w:p>
    <w:p w:rsidR="00B54E56" w:rsidRDefault="00B54E56" w:rsidP="00B54E56">
      <w:pPr>
        <w:pStyle w:val="NormalWeb"/>
        <w:spacing w:before="192" w:beforeAutospacing="0" w:after="0" w:afterAutospacing="0"/>
        <w:ind w:left="288" w:right="288"/>
        <w:rPr>
          <w:rFonts w:ascii="Trebuchet MS" w:hAnsi="Trebuchet MS" w:cs="Arial"/>
        </w:rPr>
      </w:pPr>
      <w:r>
        <w:rPr>
          <w:rFonts w:ascii="Trebuchet MS" w:hAnsi="Trebuchet MS" w:cs="Arial"/>
        </w:rPr>
        <w:t>Travel processed on paper should be re-routed for Vice C</w:t>
      </w:r>
      <w:r w:rsidRPr="0008582F">
        <w:rPr>
          <w:rFonts w:ascii="Trebuchet MS" w:hAnsi="Trebuchet MS" w:cs="Arial"/>
        </w:rPr>
        <w:t>hancellor/Vice President/Provost</w:t>
      </w:r>
      <w:r>
        <w:rPr>
          <w:rFonts w:ascii="Trebuchet MS" w:hAnsi="Trebuchet MS" w:cs="Arial"/>
        </w:rPr>
        <w:t xml:space="preserve"> </w:t>
      </w:r>
      <w:r>
        <w:rPr>
          <w:rFonts w:ascii="Trebuchet MS" w:hAnsi="Trebuchet MS" w:cs="Arial"/>
        </w:rPr>
        <w:t xml:space="preserve">approval using the department’s preferred routing method.  Reauthorization in Concur must be recalled by the traveler and re-submitted for approval. This may affect any bookings that have already been ticketed by CTM. The supervisor must then add the </w:t>
      </w:r>
      <w:r w:rsidRPr="0008582F">
        <w:rPr>
          <w:rFonts w:ascii="Trebuchet MS" w:hAnsi="Trebuchet MS" w:cs="Arial"/>
        </w:rPr>
        <w:t xml:space="preserve">Vice Chancellor/Vice President/Provost </w:t>
      </w:r>
      <w:r>
        <w:rPr>
          <w:rFonts w:ascii="Trebuchet MS" w:hAnsi="Trebuchet MS" w:cs="Arial"/>
        </w:rPr>
        <w:t xml:space="preserve">into the approval flow. </w:t>
      </w:r>
    </w:p>
    <w:p w:rsidR="00B54E56" w:rsidRDefault="00B54E56" w:rsidP="00B54E56">
      <w:pPr>
        <w:pStyle w:val="NormalWeb"/>
        <w:spacing w:before="192" w:beforeAutospacing="0" w:after="0" w:afterAutospacing="0"/>
        <w:ind w:right="288" w:firstLine="288"/>
        <w:rPr>
          <w:rFonts w:ascii="Trebuchet MS" w:hAnsi="Trebuchet MS" w:cs="Arial"/>
          <w:b/>
        </w:rPr>
      </w:pPr>
      <w:r w:rsidRPr="00B54E56">
        <w:rPr>
          <w:rFonts w:ascii="Trebuchet MS" w:hAnsi="Trebuchet MS" w:cs="Arial"/>
          <w:b/>
        </w:rPr>
        <w:t xml:space="preserve">What happens if previously approved travel is denied? </w:t>
      </w:r>
    </w:p>
    <w:p w:rsidR="00B54E56" w:rsidRPr="00B54E56" w:rsidRDefault="00B54E56" w:rsidP="00B54E56">
      <w:pPr>
        <w:pStyle w:val="NormalWeb"/>
        <w:spacing w:before="192" w:beforeAutospacing="0" w:after="0" w:afterAutospacing="0"/>
        <w:ind w:left="288" w:right="288"/>
        <w:rPr>
          <w:rFonts w:ascii="Trebuchet MS" w:hAnsi="Trebuchet MS" w:cs="Arial"/>
        </w:rPr>
      </w:pPr>
      <w:r>
        <w:rPr>
          <w:rFonts w:ascii="Trebuchet MS" w:hAnsi="Trebuchet MS" w:cs="Arial"/>
        </w:rPr>
        <w:t xml:space="preserve">If the travel is processed on paper, the encumbrance must be released and any </w:t>
      </w:r>
      <w:r w:rsidR="007C6F32">
        <w:rPr>
          <w:rFonts w:ascii="Trebuchet MS" w:hAnsi="Trebuchet MS" w:cs="Arial"/>
        </w:rPr>
        <w:t xml:space="preserve">prepaid expenses should be recouped if possible. If airline credits are issued, they must be retained by the department for future use. If the </w:t>
      </w:r>
      <w:r w:rsidR="00CD2CD3">
        <w:rPr>
          <w:rFonts w:ascii="Trebuchet MS" w:hAnsi="Trebuchet MS" w:cs="Arial"/>
        </w:rPr>
        <w:t xml:space="preserve">travel is processed in Concur, any credits issued will be managed by CTM and any cancellation fees incurred should be processed (expensed) on an expense report so that they can be assigned to the correct funding source. </w:t>
      </w:r>
    </w:p>
    <w:p w:rsidR="00B54E56" w:rsidRPr="00B54E56" w:rsidRDefault="00B54E56" w:rsidP="00B54E56">
      <w:pPr>
        <w:pStyle w:val="NormalWeb"/>
        <w:spacing w:before="192" w:beforeAutospacing="0" w:after="0" w:afterAutospacing="0"/>
        <w:ind w:left="288" w:right="288" w:firstLine="360"/>
        <w:rPr>
          <w:rFonts w:ascii="Trebuchet MS" w:hAnsi="Trebuchet MS" w:cs="Arial"/>
          <w:b/>
        </w:rPr>
      </w:pPr>
    </w:p>
    <w:p w:rsidR="000F78A9" w:rsidRDefault="00B54E56" w:rsidP="00B54E56">
      <w:pPr>
        <w:ind w:left="288" w:right="288"/>
      </w:pPr>
      <w:r>
        <w:tab/>
      </w:r>
    </w:p>
    <w:sectPr w:rsidR="000F78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F37CA2"/>
    <w:multiLevelType w:val="hybridMultilevel"/>
    <w:tmpl w:val="8EF6E6E0"/>
    <w:lvl w:ilvl="0" w:tplc="608691D2">
      <w:numFmt w:val="bullet"/>
      <w:lvlText w:val="-"/>
      <w:lvlJc w:val="left"/>
      <w:pPr>
        <w:ind w:left="813" w:hanging="525"/>
      </w:pPr>
      <w:rPr>
        <w:rFonts w:ascii="Trebuchet MS" w:eastAsia="Times New Roman" w:hAnsi="Trebuchet MS" w:cs="Aria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 w15:restartNumberingAfterBreak="0">
    <w:nsid w:val="797250D4"/>
    <w:multiLevelType w:val="hybridMultilevel"/>
    <w:tmpl w:val="18AE304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82F"/>
    <w:rsid w:val="0008582F"/>
    <w:rsid w:val="000F78A9"/>
    <w:rsid w:val="007C6F32"/>
    <w:rsid w:val="00B54E56"/>
    <w:rsid w:val="00CD2CD3"/>
    <w:rsid w:val="00D063C1"/>
    <w:rsid w:val="00E90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0861D"/>
  <w15:chartTrackingRefBased/>
  <w15:docId w15:val="{B74C0FD2-71E1-4D1E-BB29-E9EC1E7B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858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265081">
      <w:bodyDiv w:val="1"/>
      <w:marLeft w:val="0"/>
      <w:marRight w:val="0"/>
      <w:marTop w:val="0"/>
      <w:marBottom w:val="0"/>
      <w:divBdr>
        <w:top w:val="none" w:sz="0" w:space="0" w:color="auto"/>
        <w:left w:val="none" w:sz="0" w:space="0" w:color="auto"/>
        <w:bottom w:val="none" w:sz="0" w:space="0" w:color="auto"/>
        <w:right w:val="none" w:sz="0" w:space="0" w:color="auto"/>
      </w:divBdr>
    </w:div>
    <w:div w:id="1586961853">
      <w:bodyDiv w:val="1"/>
      <w:marLeft w:val="0"/>
      <w:marRight w:val="0"/>
      <w:marTop w:val="0"/>
      <w:marBottom w:val="0"/>
      <w:divBdr>
        <w:top w:val="none" w:sz="0" w:space="0" w:color="auto"/>
        <w:left w:val="none" w:sz="0" w:space="0" w:color="auto"/>
        <w:bottom w:val="none" w:sz="0" w:space="0" w:color="auto"/>
        <w:right w:val="none" w:sz="0" w:space="0" w:color="auto"/>
      </w:divBdr>
    </w:div>
    <w:div w:id="173258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Alaska Fairbanks</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Jeppsen</dc:creator>
  <cp:keywords/>
  <dc:description/>
  <cp:lastModifiedBy>Rachel Jeppsen</cp:lastModifiedBy>
  <cp:revision>1</cp:revision>
  <dcterms:created xsi:type="dcterms:W3CDTF">2019-07-02T19:04:00Z</dcterms:created>
  <dcterms:modified xsi:type="dcterms:W3CDTF">2019-07-02T20:43:00Z</dcterms:modified>
</cp:coreProperties>
</file>