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714" w:rsidRPr="00AE3E85" w:rsidRDefault="007E10F2" w:rsidP="00141714">
      <w:pPr>
        <w:rPr>
          <w:rFonts w:ascii="Trebuchet MS" w:hAnsi="Trebuchet MS"/>
        </w:rPr>
      </w:pPr>
      <w:r w:rsidRPr="00AE3E85">
        <w:rPr>
          <w:rFonts w:ascii="Trebuchet MS" w:eastAsia="Times New Roman" w:hAnsi="Trebuchet MS" w:cs="Times New Roman"/>
          <w:b/>
          <w:bCs/>
          <w:sz w:val="24"/>
          <w:szCs w:val="24"/>
        </w:rPr>
        <w:t>REVENUE PIE:</w:t>
      </w:r>
      <w:r w:rsidR="00AE3E85" w:rsidRPr="00AE3E85">
        <w:rPr>
          <w:noProof/>
        </w:rPr>
        <w:t xml:space="preserve"> </w:t>
      </w:r>
      <w:r w:rsidR="00AE3E85">
        <w:rPr>
          <w:noProof/>
        </w:rPr>
        <w:drawing>
          <wp:inline distT="0" distB="0" distL="0" distR="0" wp14:anchorId="0B7FD3E4" wp14:editId="5A2C52E3">
            <wp:extent cx="5943600" cy="5090160"/>
            <wp:effectExtent l="0" t="0" r="1905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41714" w:rsidRPr="00AE3E85" w:rsidRDefault="00141714" w:rsidP="00141714">
      <w:pPr>
        <w:rPr>
          <w:rFonts w:ascii="Trebuchet MS" w:eastAsia="Times New Roman" w:hAnsi="Trebuchet MS" w:cs="Times New Roman"/>
          <w:b/>
          <w:bCs/>
          <w:sz w:val="24"/>
          <w:szCs w:val="24"/>
        </w:rPr>
      </w:pPr>
      <w:r w:rsidRPr="00AE3E85">
        <w:rPr>
          <w:rFonts w:ascii="Trebuchet MS" w:eastAsia="Times New Roman" w:hAnsi="Trebuchet MS" w:cs="Times New Roman"/>
          <w:b/>
          <w:bCs/>
          <w:sz w:val="24"/>
          <w:szCs w:val="24"/>
        </w:rPr>
        <w:t xml:space="preserve">NOTES: </w:t>
      </w:r>
    </w:p>
    <w:p w:rsidR="00141714" w:rsidRPr="00AE3E85" w:rsidRDefault="00141714" w:rsidP="00141714">
      <w:pPr>
        <w:pStyle w:val="ListParagraph"/>
        <w:numPr>
          <w:ilvl w:val="0"/>
          <w:numId w:val="3"/>
        </w:numPr>
        <w:rPr>
          <w:rFonts w:ascii="Trebuchet MS" w:eastAsia="Times New Roman" w:hAnsi="Trebuchet MS" w:cs="Times New Roman"/>
          <w:bCs/>
          <w:sz w:val="24"/>
          <w:szCs w:val="24"/>
        </w:rPr>
      </w:pPr>
      <w:r w:rsidRPr="00AE3E85">
        <w:rPr>
          <w:rFonts w:ascii="Trebuchet MS" w:eastAsia="Times New Roman" w:hAnsi="Trebuchet MS" w:cs="Times New Roman"/>
          <w:bCs/>
          <w:sz w:val="24"/>
          <w:szCs w:val="24"/>
        </w:rPr>
        <w:t>All pies need “M” placed after the $ amount</w:t>
      </w:r>
    </w:p>
    <w:p w:rsidR="00141714" w:rsidRPr="00AE3E85" w:rsidRDefault="007E10F2" w:rsidP="00141714">
      <w:pPr>
        <w:pStyle w:val="ListParagraph"/>
        <w:numPr>
          <w:ilvl w:val="0"/>
          <w:numId w:val="3"/>
        </w:numPr>
        <w:rPr>
          <w:rFonts w:ascii="Trebuchet MS" w:eastAsia="Times New Roman" w:hAnsi="Trebuchet MS" w:cs="Times New Roman"/>
          <w:bCs/>
          <w:sz w:val="24"/>
          <w:szCs w:val="24"/>
        </w:rPr>
      </w:pPr>
      <w:r w:rsidRPr="00AE3E85">
        <w:rPr>
          <w:rFonts w:ascii="Trebuchet MS" w:eastAsia="Times New Roman" w:hAnsi="Trebuchet MS" w:cs="Times New Roman"/>
          <w:bCs/>
          <w:sz w:val="24"/>
          <w:szCs w:val="24"/>
        </w:rPr>
        <w:t>The format and layout will be similar to last year, but p</w:t>
      </w:r>
      <w:r w:rsidR="00141714" w:rsidRPr="00AE3E85">
        <w:rPr>
          <w:rFonts w:ascii="Trebuchet MS" w:eastAsia="Times New Roman" w:hAnsi="Trebuchet MS" w:cs="Times New Roman"/>
          <w:bCs/>
          <w:sz w:val="24"/>
          <w:szCs w:val="24"/>
        </w:rPr>
        <w:t>lease change background colors, pie colors and/or fonts, etc. to make it obvious that this is a new year.</w:t>
      </w:r>
    </w:p>
    <w:p w:rsidR="00C3608D" w:rsidRPr="00AE3E85" w:rsidRDefault="00C3608D" w:rsidP="00C3608D">
      <w:pPr>
        <w:spacing w:after="0" w:line="240" w:lineRule="auto"/>
        <w:rPr>
          <w:rFonts w:ascii="Trebuchet MS" w:eastAsia="Times New Roman" w:hAnsi="Trebuchet MS" w:cs="Times New Roman"/>
          <w:b/>
          <w:bCs/>
          <w:sz w:val="24"/>
          <w:szCs w:val="24"/>
        </w:rPr>
      </w:pPr>
      <w:r w:rsidRPr="00AE3E85">
        <w:rPr>
          <w:rFonts w:ascii="Trebuchet MS" w:eastAsia="Times New Roman" w:hAnsi="Trebuchet MS" w:cs="Times New Roman"/>
          <w:b/>
          <w:bCs/>
          <w:sz w:val="24"/>
          <w:szCs w:val="24"/>
        </w:rPr>
        <w:t>Note for INSIDE the pie:</w:t>
      </w:r>
    </w:p>
    <w:p w:rsidR="00C3608D" w:rsidRPr="00AE3E85" w:rsidRDefault="00C3608D" w:rsidP="00C3608D">
      <w:pPr>
        <w:spacing w:after="0" w:line="240" w:lineRule="auto"/>
        <w:rPr>
          <w:rFonts w:ascii="Trebuchet MS" w:eastAsia="Times New Roman" w:hAnsi="Trebuchet MS" w:cs="Times New Roman"/>
          <w:bCs/>
          <w:sz w:val="24"/>
          <w:szCs w:val="24"/>
        </w:rPr>
      </w:pPr>
      <w:r w:rsidRPr="00AE3E85">
        <w:rPr>
          <w:rFonts w:ascii="Trebuchet MS" w:eastAsia="Times New Roman" w:hAnsi="Trebuchet MS" w:cs="Times New Roman"/>
          <w:bCs/>
          <w:sz w:val="24"/>
          <w:szCs w:val="24"/>
        </w:rPr>
        <w:t>“UAF revenues from all sources totaled $43</w:t>
      </w:r>
      <w:r w:rsidR="00AE3E85">
        <w:rPr>
          <w:rFonts w:ascii="Trebuchet MS" w:eastAsia="Times New Roman" w:hAnsi="Trebuchet MS" w:cs="Times New Roman"/>
          <w:bCs/>
          <w:sz w:val="24"/>
          <w:szCs w:val="24"/>
        </w:rPr>
        <w:t>5</w:t>
      </w:r>
      <w:r w:rsidRPr="00AE3E85">
        <w:rPr>
          <w:rFonts w:ascii="Trebuchet MS" w:eastAsia="Times New Roman" w:hAnsi="Trebuchet MS" w:cs="Times New Roman"/>
          <w:bCs/>
          <w:sz w:val="24"/>
          <w:szCs w:val="24"/>
        </w:rPr>
        <w:t>M.”</w:t>
      </w:r>
    </w:p>
    <w:p w:rsidR="00C3608D" w:rsidRPr="00AE3E85" w:rsidRDefault="00C3608D" w:rsidP="00C3608D">
      <w:pPr>
        <w:spacing w:after="0" w:line="240" w:lineRule="auto"/>
        <w:rPr>
          <w:rFonts w:ascii="Trebuchet MS" w:eastAsia="Times New Roman" w:hAnsi="Trebuchet MS" w:cs="Times New Roman"/>
          <w:sz w:val="24"/>
          <w:szCs w:val="24"/>
        </w:rPr>
      </w:pPr>
    </w:p>
    <w:p w:rsidR="00C3608D" w:rsidRPr="00AE3E85" w:rsidRDefault="00C3608D" w:rsidP="00C3608D">
      <w:pPr>
        <w:pStyle w:val="ListParagraph"/>
        <w:numPr>
          <w:ilvl w:val="0"/>
          <w:numId w:val="1"/>
        </w:numPr>
        <w:spacing w:after="0" w:line="240" w:lineRule="auto"/>
        <w:rPr>
          <w:rFonts w:ascii="Trebuchet MS" w:eastAsia="Times New Roman" w:hAnsi="Trebuchet MS" w:cs="Times New Roman"/>
          <w:b/>
          <w:sz w:val="24"/>
          <w:szCs w:val="24"/>
        </w:rPr>
      </w:pPr>
      <w:r w:rsidRPr="00AE3E85">
        <w:rPr>
          <w:rFonts w:ascii="Trebuchet MS" w:eastAsia="Times New Roman" w:hAnsi="Trebuchet MS" w:cs="Times New Roman"/>
          <w:b/>
          <w:sz w:val="24"/>
          <w:szCs w:val="24"/>
        </w:rPr>
        <w:t xml:space="preserve">STATE GF BUBBLE note: </w:t>
      </w:r>
    </w:p>
    <w:p w:rsidR="00C3608D" w:rsidRPr="00AE3E85" w:rsidRDefault="00C3608D" w:rsidP="00141714">
      <w:pPr>
        <w:pStyle w:val="ListParagraph"/>
        <w:spacing w:after="0" w:line="240" w:lineRule="auto"/>
        <w:ind w:left="360"/>
        <w:rPr>
          <w:rFonts w:ascii="Trebuchet MS" w:eastAsia="Times New Roman" w:hAnsi="Trebuchet MS" w:cs="Times New Roman"/>
          <w:sz w:val="24"/>
          <w:szCs w:val="24"/>
        </w:rPr>
      </w:pPr>
      <w:r w:rsidRPr="00AE3E85">
        <w:rPr>
          <w:rFonts w:ascii="Trebuchet MS" w:eastAsia="Times New Roman" w:hAnsi="Trebuchet MS" w:cs="Times New Roman"/>
          <w:sz w:val="24"/>
          <w:szCs w:val="24"/>
        </w:rPr>
        <w:t>“</w:t>
      </w:r>
      <w:r w:rsidR="00F3675A" w:rsidRPr="00AE3E85">
        <w:rPr>
          <w:rFonts w:ascii="Trebuchet MS" w:eastAsia="Times New Roman" w:hAnsi="Trebuchet MS" w:cs="Times New Roman"/>
          <w:sz w:val="24"/>
          <w:szCs w:val="24"/>
        </w:rPr>
        <w:t xml:space="preserve">State GF </w:t>
      </w:r>
      <w:r w:rsidRPr="00AE3E85">
        <w:rPr>
          <w:rFonts w:ascii="Trebuchet MS" w:eastAsia="Times New Roman" w:hAnsi="Trebuchet MS" w:cs="Times New Roman"/>
          <w:sz w:val="24"/>
          <w:szCs w:val="24"/>
        </w:rPr>
        <w:t xml:space="preserve">was reduced by $8M in FY15, $13M in FY16 </w:t>
      </w:r>
      <w:r w:rsidR="00F3675A" w:rsidRPr="00AE3E85">
        <w:rPr>
          <w:rFonts w:ascii="Trebuchet MS" w:eastAsia="Times New Roman" w:hAnsi="Trebuchet MS" w:cs="Times New Roman"/>
          <w:sz w:val="24"/>
          <w:szCs w:val="24"/>
        </w:rPr>
        <w:t>and another $22</w:t>
      </w:r>
      <w:r w:rsidRPr="00AE3E85">
        <w:rPr>
          <w:rFonts w:ascii="Trebuchet MS" w:eastAsia="Times New Roman" w:hAnsi="Trebuchet MS" w:cs="Times New Roman"/>
          <w:sz w:val="24"/>
          <w:szCs w:val="24"/>
        </w:rPr>
        <w:t xml:space="preserve">M in FY17. The cumulative GF cut is </w:t>
      </w:r>
      <w:r w:rsidR="00F3675A" w:rsidRPr="00AE3E85">
        <w:rPr>
          <w:rFonts w:ascii="Trebuchet MS" w:eastAsia="Times New Roman" w:hAnsi="Trebuchet MS" w:cs="Times New Roman"/>
          <w:sz w:val="24"/>
          <w:szCs w:val="24"/>
        </w:rPr>
        <w:t>roughly $43</w:t>
      </w:r>
      <w:r w:rsidRPr="00AE3E85">
        <w:rPr>
          <w:rFonts w:ascii="Trebuchet MS" w:eastAsia="Times New Roman" w:hAnsi="Trebuchet MS" w:cs="Times New Roman"/>
          <w:sz w:val="24"/>
          <w:szCs w:val="24"/>
        </w:rPr>
        <w:t xml:space="preserve">M </w:t>
      </w:r>
      <w:r w:rsidR="00F3675A" w:rsidRPr="00AE3E85">
        <w:rPr>
          <w:rFonts w:ascii="Trebuchet MS" w:eastAsia="Times New Roman" w:hAnsi="Trebuchet MS" w:cs="Times New Roman"/>
          <w:sz w:val="24"/>
          <w:szCs w:val="24"/>
        </w:rPr>
        <w:t xml:space="preserve">excluding </w:t>
      </w:r>
      <w:r w:rsidRPr="00AE3E85">
        <w:rPr>
          <w:rFonts w:ascii="Trebuchet MS" w:eastAsia="Times New Roman" w:hAnsi="Trebuchet MS" w:cs="Times New Roman"/>
          <w:sz w:val="24"/>
          <w:szCs w:val="24"/>
        </w:rPr>
        <w:t>rising fixed costs."</w:t>
      </w:r>
    </w:p>
    <w:p w:rsidR="00C3608D" w:rsidRPr="00AE3E85" w:rsidRDefault="00C3608D" w:rsidP="00C3608D">
      <w:pPr>
        <w:spacing w:after="0" w:line="240" w:lineRule="auto"/>
        <w:rPr>
          <w:rFonts w:ascii="Trebuchet MS" w:eastAsia="Times New Roman" w:hAnsi="Trebuchet MS" w:cs="Times New Roman"/>
          <w:sz w:val="24"/>
          <w:szCs w:val="24"/>
        </w:rPr>
      </w:pPr>
    </w:p>
    <w:p w:rsidR="00C3608D" w:rsidRPr="00AE3E85" w:rsidRDefault="00C3608D" w:rsidP="00C3608D">
      <w:pPr>
        <w:pStyle w:val="ListParagraph"/>
        <w:numPr>
          <w:ilvl w:val="0"/>
          <w:numId w:val="1"/>
        </w:numPr>
        <w:spacing w:after="240" w:line="240" w:lineRule="auto"/>
        <w:rPr>
          <w:rFonts w:ascii="Trebuchet MS" w:eastAsia="Times New Roman" w:hAnsi="Trebuchet MS" w:cs="Times New Roman"/>
          <w:b/>
          <w:sz w:val="24"/>
          <w:szCs w:val="24"/>
        </w:rPr>
      </w:pPr>
      <w:r w:rsidRPr="00AE3E85">
        <w:rPr>
          <w:rFonts w:ascii="Trebuchet MS" w:eastAsia="Times New Roman" w:hAnsi="Trebuchet MS" w:cs="Times New Roman"/>
          <w:b/>
          <w:sz w:val="24"/>
          <w:szCs w:val="24"/>
        </w:rPr>
        <w:t>FEDERAL RECEIPTS BUBBLE note:</w:t>
      </w:r>
    </w:p>
    <w:p w:rsidR="00C3608D" w:rsidRPr="00AE3E85" w:rsidRDefault="00C3608D" w:rsidP="00141714">
      <w:pPr>
        <w:pStyle w:val="ListParagraph"/>
        <w:spacing w:after="240" w:line="240" w:lineRule="auto"/>
        <w:ind w:left="360"/>
        <w:rPr>
          <w:rFonts w:ascii="Trebuchet MS" w:eastAsia="Times New Roman" w:hAnsi="Trebuchet MS" w:cs="Times New Roman"/>
          <w:sz w:val="24"/>
          <w:szCs w:val="24"/>
        </w:rPr>
      </w:pPr>
      <w:proofErr w:type="gramStart"/>
      <w:r w:rsidRPr="00AE3E85">
        <w:rPr>
          <w:rFonts w:ascii="Trebuchet MS" w:eastAsia="Times New Roman" w:hAnsi="Trebuchet MS" w:cs="Times New Roman"/>
          <w:sz w:val="24"/>
          <w:szCs w:val="24"/>
        </w:rPr>
        <w:lastRenderedPageBreak/>
        <w:t xml:space="preserve">"Non-ARRA federal funding increased by </w:t>
      </w:r>
      <w:r w:rsidR="00AE3E85">
        <w:rPr>
          <w:rFonts w:ascii="Trebuchet MS" w:eastAsia="Times New Roman" w:hAnsi="Trebuchet MS" w:cs="Times New Roman"/>
          <w:sz w:val="24"/>
          <w:szCs w:val="24"/>
        </w:rPr>
        <w:t>2.5</w:t>
      </w:r>
      <w:r w:rsidRPr="00AE3E85">
        <w:rPr>
          <w:rFonts w:ascii="Trebuchet MS" w:eastAsia="Times New Roman" w:hAnsi="Trebuchet MS" w:cs="Times New Roman"/>
          <w:sz w:val="24"/>
          <w:szCs w:val="24"/>
        </w:rPr>
        <w:t>% in FY1</w:t>
      </w:r>
      <w:r w:rsidR="00AE3E85">
        <w:rPr>
          <w:rFonts w:ascii="Trebuchet MS" w:eastAsia="Times New Roman" w:hAnsi="Trebuchet MS" w:cs="Times New Roman"/>
          <w:sz w:val="24"/>
          <w:szCs w:val="24"/>
        </w:rPr>
        <w:t>7</w:t>
      </w:r>
      <w:r w:rsidRPr="00AE3E85">
        <w:rPr>
          <w:rFonts w:ascii="Trebuchet MS" w:eastAsia="Times New Roman" w:hAnsi="Trebuchet MS" w:cs="Times New Roman"/>
          <w:sz w:val="24"/>
          <w:szCs w:val="24"/>
        </w:rPr>
        <w:t>.</w:t>
      </w:r>
      <w:proofErr w:type="gramEnd"/>
      <w:r w:rsidRPr="00AE3E85">
        <w:rPr>
          <w:rFonts w:ascii="Trebuchet MS" w:eastAsia="Times New Roman" w:hAnsi="Trebuchet MS" w:cs="Times New Roman"/>
          <w:sz w:val="24"/>
          <w:szCs w:val="24"/>
        </w:rPr>
        <w:t xml:space="preserve"> UAF actively explore</w:t>
      </w:r>
      <w:r w:rsidR="00F3675A" w:rsidRPr="00AE3E85">
        <w:rPr>
          <w:rFonts w:ascii="Trebuchet MS" w:eastAsia="Times New Roman" w:hAnsi="Trebuchet MS" w:cs="Times New Roman"/>
          <w:sz w:val="24"/>
          <w:szCs w:val="24"/>
        </w:rPr>
        <w:t>s</w:t>
      </w:r>
      <w:r w:rsidRPr="00AE3E85">
        <w:rPr>
          <w:rFonts w:ascii="Trebuchet MS" w:eastAsia="Times New Roman" w:hAnsi="Trebuchet MS" w:cs="Times New Roman"/>
          <w:sz w:val="24"/>
          <w:szCs w:val="24"/>
        </w:rPr>
        <w:t xml:space="preserve"> areas to diversify its research portfolio."</w:t>
      </w:r>
    </w:p>
    <w:p w:rsidR="00C3608D" w:rsidRPr="00AE3E85" w:rsidRDefault="00C3608D" w:rsidP="00C3608D">
      <w:pPr>
        <w:pStyle w:val="ListParagraph"/>
        <w:spacing w:after="240" w:line="240" w:lineRule="auto"/>
        <w:rPr>
          <w:rFonts w:ascii="Trebuchet MS" w:eastAsia="Times New Roman" w:hAnsi="Trebuchet MS" w:cs="Times New Roman"/>
          <w:sz w:val="24"/>
          <w:szCs w:val="24"/>
        </w:rPr>
      </w:pPr>
    </w:p>
    <w:p w:rsidR="00C3608D" w:rsidRPr="00AE3E85" w:rsidRDefault="00C3608D" w:rsidP="00C3608D">
      <w:pPr>
        <w:pStyle w:val="ListParagraph"/>
        <w:numPr>
          <w:ilvl w:val="0"/>
          <w:numId w:val="1"/>
        </w:numPr>
        <w:spacing w:after="0" w:line="240" w:lineRule="auto"/>
        <w:rPr>
          <w:rFonts w:ascii="Trebuchet MS" w:eastAsia="Times New Roman" w:hAnsi="Trebuchet MS" w:cs="Times New Roman"/>
          <w:b/>
          <w:sz w:val="24"/>
          <w:szCs w:val="24"/>
        </w:rPr>
      </w:pPr>
      <w:r w:rsidRPr="00AE3E85">
        <w:rPr>
          <w:rFonts w:ascii="Trebuchet MS" w:eastAsia="Times New Roman" w:hAnsi="Trebuchet MS" w:cs="Times New Roman"/>
          <w:b/>
          <w:sz w:val="24"/>
          <w:szCs w:val="24"/>
        </w:rPr>
        <w:t>TUITION &amp; FEES BUBBLE note:</w:t>
      </w:r>
    </w:p>
    <w:p w:rsidR="00C3608D" w:rsidRPr="00AE3E85" w:rsidRDefault="00C3608D" w:rsidP="00141714">
      <w:pPr>
        <w:pStyle w:val="ListParagraph"/>
        <w:spacing w:after="0" w:line="240" w:lineRule="auto"/>
        <w:ind w:left="360"/>
        <w:rPr>
          <w:rFonts w:ascii="Trebuchet MS" w:eastAsia="Times New Roman" w:hAnsi="Trebuchet MS" w:cs="Times New Roman"/>
          <w:sz w:val="24"/>
          <w:szCs w:val="24"/>
        </w:rPr>
      </w:pPr>
      <w:r w:rsidRPr="00AE3E85">
        <w:rPr>
          <w:rFonts w:ascii="Trebuchet MS" w:eastAsia="Times New Roman" w:hAnsi="Trebuchet MS" w:cs="Times New Roman"/>
          <w:sz w:val="24"/>
          <w:szCs w:val="24"/>
        </w:rPr>
        <w:t xml:space="preserve">"Student tuition and fee revenue </w:t>
      </w:r>
      <w:r w:rsidR="00AE3E85">
        <w:rPr>
          <w:rFonts w:ascii="Trebuchet MS" w:eastAsia="Times New Roman" w:hAnsi="Trebuchet MS" w:cs="Times New Roman"/>
          <w:sz w:val="24"/>
          <w:szCs w:val="24"/>
        </w:rPr>
        <w:t>remained essentially flat from FY16. Tuition rate increases are offset by reduced enrollment</w:t>
      </w:r>
      <w:r w:rsidR="00141714" w:rsidRPr="00AE3E85">
        <w:rPr>
          <w:rFonts w:ascii="Trebuchet MS" w:eastAsia="Times New Roman" w:hAnsi="Trebuchet MS" w:cs="Times New Roman"/>
          <w:sz w:val="24"/>
          <w:szCs w:val="24"/>
        </w:rPr>
        <w:t>.”</w:t>
      </w:r>
    </w:p>
    <w:p w:rsidR="007E10F2" w:rsidRPr="00AE3E85" w:rsidRDefault="007E10F2" w:rsidP="00141714">
      <w:pPr>
        <w:pStyle w:val="ListParagraph"/>
        <w:spacing w:after="0" w:line="240" w:lineRule="auto"/>
        <w:ind w:left="360"/>
        <w:rPr>
          <w:rFonts w:ascii="Trebuchet MS" w:eastAsia="Times New Roman" w:hAnsi="Trebuchet MS" w:cs="Times New Roman"/>
          <w:sz w:val="24"/>
          <w:szCs w:val="24"/>
        </w:rPr>
      </w:pPr>
    </w:p>
    <w:p w:rsidR="001F0D60" w:rsidRPr="00AE3E85" w:rsidRDefault="007E10F2" w:rsidP="007E10F2">
      <w:pPr>
        <w:spacing w:after="240" w:line="240" w:lineRule="auto"/>
        <w:rPr>
          <w:rFonts w:ascii="Trebuchet MS" w:hAnsi="Trebuchet MS"/>
        </w:rPr>
      </w:pPr>
      <w:r w:rsidRPr="00AE3E85">
        <w:rPr>
          <w:rFonts w:ascii="Trebuchet MS" w:eastAsia="Times New Roman" w:hAnsi="Trebuchet MS" w:cs="Times New Roman"/>
          <w:b/>
          <w:bCs/>
          <w:sz w:val="24"/>
          <w:szCs w:val="24"/>
        </w:rPr>
        <w:t>EXPENDITURE PIE:</w:t>
      </w:r>
      <w:r w:rsidR="00AE3E85" w:rsidRPr="00AE3E85">
        <w:rPr>
          <w:noProof/>
        </w:rPr>
        <w:t xml:space="preserve"> </w:t>
      </w:r>
      <w:r w:rsidR="00AE3E85">
        <w:rPr>
          <w:noProof/>
        </w:rPr>
        <w:drawing>
          <wp:inline distT="0" distB="0" distL="0" distR="0" wp14:anchorId="12796789" wp14:editId="6B76209F">
            <wp:extent cx="5943600" cy="41148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3608D" w:rsidRPr="00AE3E85" w:rsidRDefault="00C3608D" w:rsidP="00C3608D">
      <w:pPr>
        <w:spacing w:after="0" w:line="240" w:lineRule="auto"/>
        <w:rPr>
          <w:rFonts w:ascii="Trebuchet MS" w:eastAsia="Times New Roman" w:hAnsi="Trebuchet MS" w:cs="Times New Roman"/>
          <w:b/>
          <w:bCs/>
          <w:sz w:val="24"/>
          <w:szCs w:val="24"/>
        </w:rPr>
      </w:pPr>
      <w:r w:rsidRPr="00AE3E85">
        <w:rPr>
          <w:rFonts w:ascii="Trebuchet MS" w:eastAsia="Times New Roman" w:hAnsi="Trebuchet MS" w:cs="Times New Roman"/>
          <w:b/>
          <w:bCs/>
          <w:sz w:val="24"/>
          <w:szCs w:val="24"/>
        </w:rPr>
        <w:t xml:space="preserve">Note for INSIDE the pie: </w:t>
      </w:r>
    </w:p>
    <w:p w:rsidR="00C3608D" w:rsidRPr="00AE3E85" w:rsidRDefault="00F3675A" w:rsidP="00C3608D">
      <w:pPr>
        <w:spacing w:after="0" w:line="240" w:lineRule="auto"/>
        <w:rPr>
          <w:rFonts w:ascii="Trebuchet MS" w:eastAsia="Times New Roman" w:hAnsi="Trebuchet MS" w:cs="Times New Roman"/>
          <w:bCs/>
          <w:sz w:val="24"/>
          <w:szCs w:val="24"/>
        </w:rPr>
      </w:pPr>
      <w:r w:rsidRPr="00AE3E85">
        <w:rPr>
          <w:rFonts w:ascii="Trebuchet MS" w:eastAsia="Times New Roman" w:hAnsi="Trebuchet MS" w:cs="Times New Roman"/>
          <w:bCs/>
          <w:sz w:val="24"/>
          <w:szCs w:val="24"/>
        </w:rPr>
        <w:t>"Of UAF's total $43</w:t>
      </w:r>
      <w:r w:rsidR="00AE3E85">
        <w:rPr>
          <w:rFonts w:ascii="Trebuchet MS" w:eastAsia="Times New Roman" w:hAnsi="Trebuchet MS" w:cs="Times New Roman"/>
          <w:bCs/>
          <w:sz w:val="24"/>
          <w:szCs w:val="24"/>
        </w:rPr>
        <w:t>5</w:t>
      </w:r>
      <w:r w:rsidRPr="00AE3E85">
        <w:rPr>
          <w:rFonts w:ascii="Trebuchet MS" w:eastAsia="Times New Roman" w:hAnsi="Trebuchet MS" w:cs="Times New Roman"/>
          <w:bCs/>
          <w:sz w:val="24"/>
          <w:szCs w:val="24"/>
        </w:rPr>
        <w:t>M</w:t>
      </w:r>
      <w:r w:rsidR="00C3608D" w:rsidRPr="00AE3E85">
        <w:rPr>
          <w:rFonts w:ascii="Trebuchet MS" w:eastAsia="Times New Roman" w:hAnsi="Trebuchet MS" w:cs="Times New Roman"/>
          <w:bCs/>
          <w:sz w:val="24"/>
          <w:szCs w:val="24"/>
        </w:rPr>
        <w:t>, 6</w:t>
      </w:r>
      <w:r w:rsidR="00AE3E85">
        <w:rPr>
          <w:rFonts w:ascii="Trebuchet MS" w:eastAsia="Times New Roman" w:hAnsi="Trebuchet MS" w:cs="Times New Roman"/>
          <w:bCs/>
          <w:sz w:val="24"/>
          <w:szCs w:val="24"/>
        </w:rPr>
        <w:t>8</w:t>
      </w:r>
      <w:r w:rsidR="00C3608D" w:rsidRPr="00AE3E85">
        <w:rPr>
          <w:rFonts w:ascii="Trebuchet MS" w:eastAsia="Times New Roman" w:hAnsi="Trebuchet MS" w:cs="Times New Roman"/>
          <w:bCs/>
          <w:sz w:val="24"/>
          <w:szCs w:val="24"/>
        </w:rPr>
        <w:t>% ($29</w:t>
      </w:r>
      <w:r w:rsidR="00AE3E85">
        <w:rPr>
          <w:rFonts w:ascii="Trebuchet MS" w:eastAsia="Times New Roman" w:hAnsi="Trebuchet MS" w:cs="Times New Roman"/>
          <w:bCs/>
          <w:sz w:val="24"/>
          <w:szCs w:val="24"/>
        </w:rPr>
        <w:t>6</w:t>
      </w:r>
      <w:r w:rsidR="00C3608D" w:rsidRPr="00AE3E85">
        <w:rPr>
          <w:rFonts w:ascii="Trebuchet MS" w:eastAsia="Times New Roman" w:hAnsi="Trebuchet MS" w:cs="Times New Roman"/>
          <w:bCs/>
          <w:sz w:val="24"/>
          <w:szCs w:val="24"/>
        </w:rPr>
        <w:t>M) is unrestricted and 3</w:t>
      </w:r>
      <w:r w:rsidR="00AE3E85">
        <w:rPr>
          <w:rFonts w:ascii="Trebuchet MS" w:eastAsia="Times New Roman" w:hAnsi="Trebuchet MS" w:cs="Times New Roman"/>
          <w:bCs/>
          <w:sz w:val="24"/>
          <w:szCs w:val="24"/>
        </w:rPr>
        <w:t>2</w:t>
      </w:r>
      <w:r w:rsidR="00C3608D" w:rsidRPr="00AE3E85">
        <w:rPr>
          <w:rFonts w:ascii="Trebuchet MS" w:eastAsia="Times New Roman" w:hAnsi="Trebuchet MS" w:cs="Times New Roman"/>
          <w:bCs/>
          <w:sz w:val="24"/>
          <w:szCs w:val="24"/>
        </w:rPr>
        <w:t>%</w:t>
      </w:r>
      <w:r w:rsidR="00BA0385" w:rsidRPr="00AE3E85">
        <w:rPr>
          <w:rFonts w:ascii="Trebuchet MS" w:eastAsia="Times New Roman" w:hAnsi="Trebuchet MS" w:cs="Times New Roman"/>
          <w:bCs/>
          <w:sz w:val="24"/>
          <w:szCs w:val="24"/>
        </w:rPr>
        <w:t xml:space="preserve"> ($1</w:t>
      </w:r>
      <w:r w:rsidR="00AE3E85">
        <w:rPr>
          <w:rFonts w:ascii="Trebuchet MS" w:eastAsia="Times New Roman" w:hAnsi="Trebuchet MS" w:cs="Times New Roman"/>
          <w:bCs/>
          <w:sz w:val="24"/>
          <w:szCs w:val="24"/>
        </w:rPr>
        <w:t>39</w:t>
      </w:r>
      <w:r w:rsidR="00C3608D" w:rsidRPr="00AE3E85">
        <w:rPr>
          <w:rFonts w:ascii="Trebuchet MS" w:eastAsia="Times New Roman" w:hAnsi="Trebuchet MS" w:cs="Times New Roman"/>
          <w:bCs/>
          <w:sz w:val="24"/>
          <w:szCs w:val="24"/>
        </w:rPr>
        <w:t xml:space="preserve">M) is from </w:t>
      </w:r>
      <w:r w:rsidR="003F0E24" w:rsidRPr="00AE3E85">
        <w:rPr>
          <w:rFonts w:ascii="Trebuchet MS" w:eastAsia="Times New Roman" w:hAnsi="Trebuchet MS" w:cs="Times New Roman"/>
          <w:bCs/>
          <w:sz w:val="24"/>
          <w:szCs w:val="24"/>
        </w:rPr>
        <w:t>sponsored activities or auxiliaries. UAF also commits funding to fixed costs, leaving a smaller portion for flexible spending</w:t>
      </w:r>
      <w:r w:rsidR="00C3608D" w:rsidRPr="00AE3E85">
        <w:rPr>
          <w:rFonts w:ascii="Trebuchet MS" w:eastAsia="Times New Roman" w:hAnsi="Trebuchet MS" w:cs="Times New Roman"/>
          <w:bCs/>
          <w:sz w:val="24"/>
          <w:szCs w:val="24"/>
        </w:rPr>
        <w:t>."</w:t>
      </w:r>
    </w:p>
    <w:p w:rsidR="00C3608D" w:rsidRPr="00AE3E85" w:rsidRDefault="00C3608D" w:rsidP="00C3608D">
      <w:pPr>
        <w:spacing w:after="0" w:line="240" w:lineRule="auto"/>
        <w:rPr>
          <w:rFonts w:ascii="Trebuchet MS" w:eastAsia="Times New Roman" w:hAnsi="Trebuchet MS" w:cs="Times New Roman"/>
          <w:bCs/>
          <w:sz w:val="24"/>
          <w:szCs w:val="24"/>
        </w:rPr>
      </w:pPr>
    </w:p>
    <w:p w:rsidR="00C3608D" w:rsidRPr="00AE3E85" w:rsidRDefault="00C3608D" w:rsidP="00C3608D">
      <w:pPr>
        <w:pStyle w:val="ListParagraph"/>
        <w:numPr>
          <w:ilvl w:val="0"/>
          <w:numId w:val="2"/>
        </w:numPr>
        <w:spacing w:after="240" w:line="240" w:lineRule="auto"/>
        <w:rPr>
          <w:rFonts w:ascii="Trebuchet MS" w:eastAsia="Times New Roman" w:hAnsi="Trebuchet MS" w:cs="Times New Roman"/>
          <w:b/>
          <w:sz w:val="24"/>
          <w:szCs w:val="24"/>
        </w:rPr>
      </w:pPr>
      <w:r w:rsidRPr="00AE3E85">
        <w:rPr>
          <w:rFonts w:ascii="Trebuchet MS" w:eastAsia="Times New Roman" w:hAnsi="Trebuchet MS" w:cs="Times New Roman"/>
          <w:b/>
          <w:sz w:val="24"/>
          <w:szCs w:val="24"/>
        </w:rPr>
        <w:t>SALARIES &amp; BENEFITS BUBBLE note:</w:t>
      </w:r>
    </w:p>
    <w:p w:rsidR="00C3608D" w:rsidRPr="00AE3E85" w:rsidRDefault="00C3608D" w:rsidP="00C3608D">
      <w:pPr>
        <w:pStyle w:val="ListParagraph"/>
        <w:spacing w:after="240" w:line="240" w:lineRule="auto"/>
        <w:rPr>
          <w:rFonts w:ascii="Trebuchet MS" w:eastAsia="Times New Roman" w:hAnsi="Trebuchet MS" w:cs="Times New Roman"/>
          <w:sz w:val="24"/>
          <w:szCs w:val="24"/>
        </w:rPr>
      </w:pPr>
      <w:r w:rsidRPr="00AE3E85">
        <w:rPr>
          <w:rFonts w:ascii="Trebuchet MS" w:eastAsia="Times New Roman" w:hAnsi="Trebuchet MS" w:cs="Times New Roman"/>
          <w:sz w:val="24"/>
          <w:szCs w:val="24"/>
        </w:rPr>
        <w:t>“</w:t>
      </w:r>
      <w:r w:rsidR="0005744F" w:rsidRPr="00AE3E85">
        <w:rPr>
          <w:rFonts w:ascii="Trebuchet MS" w:eastAsia="Times New Roman" w:hAnsi="Trebuchet MS" w:cs="Times New Roman"/>
          <w:sz w:val="24"/>
          <w:szCs w:val="24"/>
        </w:rPr>
        <w:t>From FY14-FY1</w:t>
      </w:r>
      <w:r w:rsidR="0005744F">
        <w:rPr>
          <w:rFonts w:ascii="Trebuchet MS" w:eastAsia="Times New Roman" w:hAnsi="Trebuchet MS" w:cs="Times New Roman"/>
          <w:sz w:val="24"/>
          <w:szCs w:val="24"/>
        </w:rPr>
        <w:t>7</w:t>
      </w:r>
      <w:r w:rsidR="0005744F" w:rsidRPr="00AE3E85">
        <w:rPr>
          <w:rFonts w:ascii="Trebuchet MS" w:eastAsia="Times New Roman" w:hAnsi="Trebuchet MS" w:cs="Times New Roman"/>
          <w:sz w:val="24"/>
          <w:szCs w:val="24"/>
        </w:rPr>
        <w:t xml:space="preserve">, labor costs decreased </w:t>
      </w:r>
      <w:r w:rsidR="0005744F" w:rsidRPr="00706431">
        <w:rPr>
          <w:rFonts w:ascii="Trebuchet MS" w:eastAsia="Times New Roman" w:hAnsi="Trebuchet MS" w:cs="Times New Roman"/>
          <w:sz w:val="24"/>
          <w:szCs w:val="24"/>
        </w:rPr>
        <w:t>by $</w:t>
      </w:r>
      <w:r w:rsidR="00706431" w:rsidRPr="00706431">
        <w:rPr>
          <w:rFonts w:ascii="Trebuchet MS" w:eastAsia="Times New Roman" w:hAnsi="Trebuchet MS" w:cs="Times New Roman"/>
          <w:sz w:val="24"/>
          <w:szCs w:val="24"/>
        </w:rPr>
        <w:t>27</w:t>
      </w:r>
      <w:r w:rsidR="0005744F" w:rsidRPr="00706431">
        <w:rPr>
          <w:rFonts w:ascii="Trebuchet MS" w:eastAsia="Times New Roman" w:hAnsi="Trebuchet MS" w:cs="Times New Roman"/>
          <w:sz w:val="24"/>
          <w:szCs w:val="24"/>
        </w:rPr>
        <w:t>M; o</w:t>
      </w:r>
      <w:r w:rsidR="0005744F" w:rsidRPr="00706431">
        <w:rPr>
          <w:rFonts w:ascii="Trebuchet MS" w:eastAsia="Times New Roman" w:hAnsi="Trebuchet MS" w:cs="Times New Roman"/>
          <w:sz w:val="24"/>
          <w:szCs w:val="24"/>
        </w:rPr>
        <w:t>f this 7</w:t>
      </w:r>
      <w:r w:rsidR="00706431" w:rsidRPr="00706431">
        <w:rPr>
          <w:rFonts w:ascii="Trebuchet MS" w:eastAsia="Times New Roman" w:hAnsi="Trebuchet MS" w:cs="Times New Roman"/>
          <w:sz w:val="24"/>
          <w:szCs w:val="24"/>
        </w:rPr>
        <w:t>5</w:t>
      </w:r>
      <w:r w:rsidR="0005744F" w:rsidRPr="00706431">
        <w:rPr>
          <w:rFonts w:ascii="Trebuchet MS" w:eastAsia="Times New Roman" w:hAnsi="Trebuchet MS" w:cs="Times New Roman"/>
          <w:sz w:val="24"/>
          <w:szCs w:val="24"/>
        </w:rPr>
        <w:t>%</w:t>
      </w:r>
      <w:r w:rsidR="0005744F">
        <w:rPr>
          <w:rFonts w:ascii="Trebuchet MS" w:eastAsia="Times New Roman" w:hAnsi="Trebuchet MS" w:cs="Times New Roman"/>
          <w:sz w:val="24"/>
          <w:szCs w:val="24"/>
        </w:rPr>
        <w:t xml:space="preserve"> was unrestricted. </w:t>
      </w:r>
      <w:r w:rsidR="00706431">
        <w:rPr>
          <w:rFonts w:ascii="Trebuchet MS" w:eastAsia="Times New Roman" w:hAnsi="Trebuchet MS" w:cs="Times New Roman"/>
          <w:sz w:val="24"/>
          <w:szCs w:val="24"/>
        </w:rPr>
        <w:t xml:space="preserve">Spring </w:t>
      </w:r>
      <w:r w:rsidRPr="00AE3E85">
        <w:rPr>
          <w:rFonts w:ascii="Trebuchet MS" w:eastAsia="Times New Roman" w:hAnsi="Trebuchet MS" w:cs="Times New Roman"/>
          <w:sz w:val="24"/>
          <w:szCs w:val="24"/>
        </w:rPr>
        <w:t>201</w:t>
      </w:r>
      <w:r w:rsidR="00AE3E85">
        <w:rPr>
          <w:rFonts w:ascii="Trebuchet MS" w:eastAsia="Times New Roman" w:hAnsi="Trebuchet MS" w:cs="Times New Roman"/>
          <w:sz w:val="24"/>
          <w:szCs w:val="24"/>
        </w:rPr>
        <w:t>7</w:t>
      </w:r>
      <w:r w:rsidR="00706431">
        <w:rPr>
          <w:rFonts w:ascii="Trebuchet MS" w:eastAsia="Times New Roman" w:hAnsi="Trebuchet MS" w:cs="Times New Roman"/>
          <w:sz w:val="24"/>
          <w:szCs w:val="24"/>
        </w:rPr>
        <w:t xml:space="preserve"> employee headcount totaled 3,609</w:t>
      </w:r>
      <w:r w:rsidR="003F0E24" w:rsidRPr="0005744F">
        <w:rPr>
          <w:rFonts w:ascii="Trebuchet MS" w:eastAsia="Times New Roman" w:hAnsi="Trebuchet MS" w:cs="Times New Roman"/>
          <w:sz w:val="24"/>
          <w:szCs w:val="24"/>
        </w:rPr>
        <w:t>,</w:t>
      </w:r>
      <w:r w:rsidRPr="0005744F">
        <w:rPr>
          <w:rFonts w:ascii="Trebuchet MS" w:eastAsia="Times New Roman" w:hAnsi="Trebuchet MS" w:cs="Times New Roman"/>
          <w:sz w:val="24"/>
          <w:szCs w:val="24"/>
        </w:rPr>
        <w:t xml:space="preserve"> </w:t>
      </w:r>
      <w:r w:rsidR="00706431">
        <w:rPr>
          <w:rFonts w:ascii="Trebuchet MS" w:eastAsia="Times New Roman" w:hAnsi="Trebuchet MS" w:cs="Times New Roman"/>
          <w:sz w:val="24"/>
          <w:szCs w:val="24"/>
        </w:rPr>
        <w:t>down 633 since 2014.”</w:t>
      </w:r>
      <w:r w:rsidRPr="00AE3E85">
        <w:rPr>
          <w:rFonts w:ascii="Trebuchet MS" w:eastAsia="Times New Roman" w:hAnsi="Trebuchet MS" w:cs="Times New Roman"/>
          <w:sz w:val="24"/>
          <w:szCs w:val="24"/>
        </w:rPr>
        <w:t xml:space="preserve"> </w:t>
      </w:r>
    </w:p>
    <w:p w:rsidR="00141714" w:rsidRPr="00AE3E85" w:rsidRDefault="00141714" w:rsidP="00C3608D">
      <w:pPr>
        <w:pStyle w:val="ListParagraph"/>
        <w:spacing w:after="240" w:line="240" w:lineRule="auto"/>
        <w:rPr>
          <w:rFonts w:ascii="Trebuchet MS" w:eastAsia="Times New Roman" w:hAnsi="Trebuchet MS" w:cs="Times New Roman"/>
          <w:sz w:val="24"/>
          <w:szCs w:val="24"/>
        </w:rPr>
      </w:pPr>
    </w:p>
    <w:p w:rsidR="003C19B7" w:rsidRPr="00AE3E85" w:rsidRDefault="003C19B7" w:rsidP="00141714">
      <w:pPr>
        <w:pStyle w:val="ListParagraph"/>
        <w:spacing w:after="240" w:line="240" w:lineRule="auto"/>
        <w:ind w:left="0"/>
        <w:rPr>
          <w:rFonts w:ascii="Trebuchet MS" w:eastAsia="Times New Roman" w:hAnsi="Trebuchet MS" w:cs="Times New Roman"/>
          <w:sz w:val="24"/>
          <w:szCs w:val="24"/>
        </w:rPr>
      </w:pPr>
      <w:r w:rsidRPr="00AE3E85">
        <w:rPr>
          <w:rFonts w:ascii="Trebuchet MS" w:eastAsia="Times New Roman" w:hAnsi="Trebuchet MS" w:cs="Times New Roman"/>
          <w:b/>
          <w:sz w:val="24"/>
          <w:szCs w:val="24"/>
        </w:rPr>
        <w:t>NOTE:</w:t>
      </w:r>
      <w:r w:rsidRPr="00AE3E85">
        <w:rPr>
          <w:rFonts w:ascii="Trebuchet MS" w:eastAsia="Times New Roman" w:hAnsi="Trebuchet MS" w:cs="Times New Roman"/>
          <w:sz w:val="24"/>
          <w:szCs w:val="24"/>
        </w:rPr>
        <w:t xml:space="preserve"> Can we try to label the Salaries &amp; Benefits into a single label and point to each section? Or maybe we color the entire Salaries &amp; Benefits as one color and do a small banner on the outside of the pie to </w:t>
      </w:r>
      <w:r w:rsidR="00141714" w:rsidRPr="00AE3E85">
        <w:rPr>
          <w:rFonts w:ascii="Trebuchet MS" w:eastAsia="Times New Roman" w:hAnsi="Trebuchet MS" w:cs="Times New Roman"/>
          <w:sz w:val="24"/>
          <w:szCs w:val="24"/>
        </w:rPr>
        <w:t>notate how much of it is committed.</w:t>
      </w:r>
    </w:p>
    <w:p w:rsidR="00C3608D" w:rsidRPr="00AE3E85" w:rsidRDefault="00C3608D" w:rsidP="00C3608D">
      <w:pPr>
        <w:pStyle w:val="ListParagraph"/>
        <w:spacing w:after="240" w:line="240" w:lineRule="auto"/>
        <w:rPr>
          <w:rFonts w:ascii="Trebuchet MS" w:eastAsia="Times New Roman" w:hAnsi="Trebuchet MS" w:cs="Times New Roman"/>
          <w:sz w:val="24"/>
          <w:szCs w:val="24"/>
        </w:rPr>
      </w:pPr>
    </w:p>
    <w:p w:rsidR="00C3608D" w:rsidRPr="00AE3E85" w:rsidRDefault="00C3608D" w:rsidP="00C3608D">
      <w:pPr>
        <w:pStyle w:val="ListParagraph"/>
        <w:spacing w:after="240" w:line="240" w:lineRule="auto"/>
        <w:rPr>
          <w:rFonts w:ascii="Trebuchet MS" w:eastAsia="Times New Roman" w:hAnsi="Trebuchet MS" w:cs="Times New Roman"/>
          <w:sz w:val="24"/>
          <w:szCs w:val="24"/>
        </w:rPr>
      </w:pPr>
    </w:p>
    <w:p w:rsidR="00C3608D" w:rsidRPr="00AE3E85" w:rsidRDefault="00C3608D" w:rsidP="00C3608D">
      <w:pPr>
        <w:pStyle w:val="ListParagraph"/>
        <w:numPr>
          <w:ilvl w:val="0"/>
          <w:numId w:val="2"/>
        </w:numPr>
        <w:spacing w:after="0" w:line="240" w:lineRule="auto"/>
        <w:rPr>
          <w:rFonts w:ascii="Trebuchet MS" w:eastAsia="Times New Roman" w:hAnsi="Trebuchet MS" w:cs="Times New Roman"/>
          <w:b/>
          <w:sz w:val="24"/>
          <w:szCs w:val="24"/>
        </w:rPr>
      </w:pPr>
      <w:r w:rsidRPr="00AE3E85">
        <w:rPr>
          <w:rFonts w:ascii="Trebuchet MS" w:eastAsia="Times New Roman" w:hAnsi="Trebuchet MS" w:cs="Times New Roman"/>
          <w:b/>
          <w:sz w:val="24"/>
          <w:szCs w:val="24"/>
        </w:rPr>
        <w:lastRenderedPageBreak/>
        <w:t xml:space="preserve">DEBT SERVICE &amp; </w:t>
      </w:r>
      <w:r w:rsidR="00141714" w:rsidRPr="00AE3E85">
        <w:rPr>
          <w:rFonts w:ascii="Trebuchet MS" w:eastAsia="Times New Roman" w:hAnsi="Trebuchet MS" w:cs="Times New Roman"/>
          <w:b/>
          <w:sz w:val="24"/>
          <w:szCs w:val="24"/>
        </w:rPr>
        <w:t>UTILITIES</w:t>
      </w:r>
      <w:r w:rsidRPr="00AE3E85">
        <w:rPr>
          <w:rFonts w:ascii="Trebuchet MS" w:eastAsia="Times New Roman" w:hAnsi="Trebuchet MS" w:cs="Times New Roman"/>
          <w:b/>
          <w:sz w:val="24"/>
          <w:szCs w:val="24"/>
        </w:rPr>
        <w:t xml:space="preserve"> BUBBLE note: </w:t>
      </w:r>
    </w:p>
    <w:p w:rsidR="00C3608D" w:rsidRPr="00AE3E85" w:rsidRDefault="00C3608D" w:rsidP="00C3608D">
      <w:pPr>
        <w:pStyle w:val="ListParagraph"/>
        <w:spacing w:after="0" w:line="240" w:lineRule="auto"/>
        <w:rPr>
          <w:rFonts w:ascii="Trebuchet MS" w:eastAsia="Times New Roman" w:hAnsi="Trebuchet MS" w:cs="Times New Roman"/>
          <w:sz w:val="24"/>
          <w:szCs w:val="24"/>
        </w:rPr>
      </w:pPr>
      <w:r w:rsidRPr="00AE3E85">
        <w:rPr>
          <w:rFonts w:ascii="Trebuchet MS" w:eastAsia="Times New Roman" w:hAnsi="Trebuchet MS" w:cs="Times New Roman"/>
          <w:sz w:val="24"/>
          <w:szCs w:val="24"/>
        </w:rPr>
        <w:t>"Debt obligations have nearly do</w:t>
      </w:r>
      <w:bookmarkStart w:id="0" w:name="_GoBack"/>
      <w:bookmarkEnd w:id="0"/>
      <w:r w:rsidRPr="00AE3E85">
        <w:rPr>
          <w:rFonts w:ascii="Trebuchet MS" w:eastAsia="Times New Roman" w:hAnsi="Trebuchet MS" w:cs="Times New Roman"/>
          <w:sz w:val="24"/>
          <w:szCs w:val="24"/>
        </w:rPr>
        <w:t xml:space="preserve">ubled since FY15 due to financing for the </w:t>
      </w:r>
      <w:r w:rsidR="003F0E24" w:rsidRPr="00AE3E85">
        <w:rPr>
          <w:rFonts w:ascii="Trebuchet MS" w:eastAsia="Times New Roman" w:hAnsi="Trebuchet MS" w:cs="Times New Roman"/>
          <w:sz w:val="24"/>
          <w:szCs w:val="24"/>
        </w:rPr>
        <w:t>power plant</w:t>
      </w:r>
      <w:r w:rsidRPr="00AE3E85">
        <w:rPr>
          <w:rFonts w:ascii="Trebuchet MS" w:eastAsia="Times New Roman" w:hAnsi="Trebuchet MS" w:cs="Times New Roman"/>
          <w:sz w:val="24"/>
          <w:szCs w:val="24"/>
        </w:rPr>
        <w:t>. Debt and utilities are a major component of UAF fixed costs."</w:t>
      </w:r>
    </w:p>
    <w:p w:rsidR="007E10F2" w:rsidRPr="00AE3E85" w:rsidRDefault="007E10F2" w:rsidP="00C3608D">
      <w:pPr>
        <w:pStyle w:val="ListParagraph"/>
        <w:spacing w:after="0" w:line="240" w:lineRule="auto"/>
        <w:rPr>
          <w:rFonts w:ascii="Trebuchet MS" w:eastAsia="Times New Roman" w:hAnsi="Trebuchet MS" w:cs="Times New Roman"/>
          <w:sz w:val="24"/>
          <w:szCs w:val="24"/>
        </w:rPr>
      </w:pPr>
    </w:p>
    <w:p w:rsidR="006A5CDF" w:rsidRPr="00AE3E85" w:rsidRDefault="00141714" w:rsidP="00C3608D">
      <w:pPr>
        <w:spacing w:after="240" w:line="240" w:lineRule="auto"/>
        <w:rPr>
          <w:rFonts w:ascii="Trebuchet MS" w:eastAsia="Times New Roman" w:hAnsi="Trebuchet MS" w:cs="Times New Roman"/>
          <w:b/>
          <w:sz w:val="24"/>
          <w:szCs w:val="24"/>
        </w:rPr>
      </w:pPr>
      <w:r w:rsidRPr="00AE3E85">
        <w:rPr>
          <w:rFonts w:ascii="Trebuchet MS" w:eastAsia="Times New Roman" w:hAnsi="Trebuchet MS" w:cs="Times New Roman"/>
          <w:b/>
          <w:sz w:val="24"/>
          <w:szCs w:val="24"/>
        </w:rPr>
        <w:t xml:space="preserve">FY14-FY17 </w:t>
      </w:r>
      <w:r w:rsidR="00AE3E85">
        <w:rPr>
          <w:rFonts w:ascii="Trebuchet MS" w:eastAsia="Times New Roman" w:hAnsi="Trebuchet MS" w:cs="Times New Roman"/>
          <w:b/>
          <w:sz w:val="24"/>
          <w:szCs w:val="24"/>
        </w:rPr>
        <w:t>EMPLOYEE</w:t>
      </w:r>
      <w:r w:rsidR="006A5CDF" w:rsidRPr="00AE3E85">
        <w:rPr>
          <w:rFonts w:ascii="Trebuchet MS" w:eastAsia="Times New Roman" w:hAnsi="Trebuchet MS" w:cs="Times New Roman"/>
          <w:b/>
          <w:sz w:val="24"/>
          <w:szCs w:val="24"/>
        </w:rPr>
        <w:t xml:space="preserve"> CHART IN LOWER LEFT-HAND CORNER:</w:t>
      </w:r>
    </w:p>
    <w:p w:rsidR="00F55B5E" w:rsidRDefault="00F55B5E" w:rsidP="00F55B5E">
      <w:pPr>
        <w:pStyle w:val="ListParagraph"/>
        <w:numPr>
          <w:ilvl w:val="0"/>
          <w:numId w:val="4"/>
        </w:numPr>
        <w:tabs>
          <w:tab w:val="left" w:pos="5145"/>
        </w:tabs>
        <w:spacing w:before="240" w:after="200" w:line="240" w:lineRule="auto"/>
        <w:rPr>
          <w:rFonts w:ascii="Trebuchet MS" w:hAnsi="Trebuchet MS"/>
        </w:rPr>
      </w:pPr>
      <w:r>
        <w:rPr>
          <w:rFonts w:ascii="Trebuchet MS" w:hAnsi="Trebuchet MS"/>
        </w:rPr>
        <w:t>As UAF adapts to continued budget reductions, it is estimated that further employee reductions and cost savings will surface through unfilled vacancies, eliminated positions, layoffs, reduced employee contracts, furloughs, departmental soft closures, and non-renewals of contracts. Some of these changes may be better reflected in FTE tables, rather than headcount tables.</w:t>
      </w:r>
    </w:p>
    <w:p w:rsidR="00F55B5E" w:rsidRDefault="00F55B5E" w:rsidP="00F55B5E">
      <w:pPr>
        <w:pStyle w:val="Caption"/>
        <w:keepNext/>
        <w:spacing w:after="0"/>
      </w:pPr>
      <w:proofErr w:type="gramStart"/>
      <w:r>
        <w:t xml:space="preserve">Table </w:t>
      </w:r>
      <w:r>
        <w:fldChar w:fldCharType="begin"/>
      </w:r>
      <w:r>
        <w:instrText xml:space="preserve"> SEQ Table \* ARABIC </w:instrText>
      </w:r>
      <w:r>
        <w:fldChar w:fldCharType="separate"/>
      </w:r>
      <w:r>
        <w:rPr>
          <w:noProof/>
        </w:rPr>
        <w:t>1</w:t>
      </w:r>
      <w:r>
        <w:fldChar w:fldCharType="end"/>
      </w:r>
      <w:r>
        <w:t>.</w:t>
      </w:r>
      <w:proofErr w:type="gramEnd"/>
      <w:r>
        <w:t xml:space="preserve"> UAF Employee Headcounts, Spring 2014-2017.</w:t>
      </w:r>
    </w:p>
    <w:p w:rsidR="00F55B5E" w:rsidRDefault="00F55B5E" w:rsidP="00F55B5E">
      <w:pPr>
        <w:tabs>
          <w:tab w:val="left" w:pos="5145"/>
        </w:tabs>
        <w:spacing w:after="240"/>
        <w:rPr>
          <w:rFonts w:ascii="Trebuchet MS" w:eastAsia="Calibri" w:hAnsi="Trebuchet MS"/>
        </w:rPr>
      </w:pPr>
      <w:r>
        <w:rPr>
          <w:noProof/>
        </w:rPr>
        <w:drawing>
          <wp:inline distT="0" distB="0" distL="0" distR="0" wp14:anchorId="5B16E7D3" wp14:editId="5E665EDC">
            <wp:extent cx="5943600" cy="115189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151890"/>
                    </a:xfrm>
                    <a:prstGeom prst="rect">
                      <a:avLst/>
                    </a:prstGeom>
                    <a:noFill/>
                    <a:ln>
                      <a:noFill/>
                    </a:ln>
                  </pic:spPr>
                </pic:pic>
              </a:graphicData>
            </a:graphic>
          </wp:inline>
        </w:drawing>
      </w:r>
    </w:p>
    <w:p w:rsidR="00F55B5E" w:rsidRDefault="00F55B5E" w:rsidP="00F55B5E">
      <w:pPr>
        <w:tabs>
          <w:tab w:val="left" w:pos="5145"/>
        </w:tabs>
        <w:spacing w:before="240" w:after="240"/>
        <w:rPr>
          <w:rFonts w:ascii="Trebuchet MS" w:eastAsia="Calibri" w:hAnsi="Trebuchet MS"/>
        </w:rPr>
      </w:pPr>
      <w:r>
        <w:rPr>
          <w:rFonts w:ascii="Trebuchet MS" w:eastAsia="Calibri" w:hAnsi="Trebuchet MS"/>
        </w:rPr>
        <w:t>Note: Headcount includes an unduplicated count of temporary staff, adjuncts, and student employee</w:t>
      </w:r>
      <w:r w:rsidR="00821033">
        <w:rPr>
          <w:rFonts w:ascii="Trebuchet MS" w:eastAsia="Calibri" w:hAnsi="Trebuchet MS"/>
        </w:rPr>
        <w:t>s.</w:t>
      </w:r>
    </w:p>
    <w:p w:rsidR="00F55B5E" w:rsidRDefault="00F55B5E" w:rsidP="00F55B5E">
      <w:pPr>
        <w:pStyle w:val="ListParagraph"/>
        <w:numPr>
          <w:ilvl w:val="0"/>
          <w:numId w:val="5"/>
        </w:numPr>
        <w:tabs>
          <w:tab w:val="left" w:pos="720"/>
        </w:tabs>
        <w:spacing w:line="240" w:lineRule="auto"/>
        <w:rPr>
          <w:rFonts w:ascii="Trebuchet MS" w:hAnsi="Trebuchet MS"/>
        </w:rPr>
      </w:pPr>
      <w:r>
        <w:rPr>
          <w:rFonts w:ascii="Trebuchet MS" w:hAnsi="Trebuchet MS"/>
        </w:rPr>
        <w:t xml:space="preserve">Regular and Term Regular employee headcounts have decreased by 15.3 percent from </w:t>
      </w:r>
      <w:proofErr w:type="gramStart"/>
      <w:r>
        <w:rPr>
          <w:rFonts w:ascii="Trebuchet MS" w:hAnsi="Trebuchet MS"/>
        </w:rPr>
        <w:t>Spring</w:t>
      </w:r>
      <w:proofErr w:type="gramEnd"/>
      <w:r>
        <w:rPr>
          <w:rFonts w:ascii="Trebuchet MS" w:hAnsi="Trebuchet MS"/>
        </w:rPr>
        <w:t xml:space="preserve"> 2014-2017 (338 employees). These types of positions generally create the largest savings because these include benefited (staff and leave benefits) employees. This trend may likely continue and accelerate in future years due to the budget climate.</w:t>
      </w:r>
    </w:p>
    <w:p w:rsidR="00323BB2" w:rsidRPr="00706431" w:rsidRDefault="00F55B5E" w:rsidP="00706431">
      <w:pPr>
        <w:pStyle w:val="ListParagraph"/>
        <w:numPr>
          <w:ilvl w:val="0"/>
          <w:numId w:val="5"/>
        </w:numPr>
        <w:tabs>
          <w:tab w:val="left" w:pos="720"/>
        </w:tabs>
        <w:spacing w:line="240" w:lineRule="auto"/>
        <w:rPr>
          <w:rFonts w:ascii="Trebuchet MS" w:hAnsi="Trebuchet MS"/>
        </w:rPr>
      </w:pPr>
      <w:r>
        <w:rPr>
          <w:rFonts w:ascii="Trebuchet MS" w:hAnsi="Trebuchet MS"/>
        </w:rPr>
        <w:t xml:space="preserve">Temporary staff, adjuncts and students decreased by 14.5 percent from </w:t>
      </w:r>
      <w:proofErr w:type="gramStart"/>
      <w:r>
        <w:rPr>
          <w:rFonts w:ascii="Trebuchet MS" w:hAnsi="Trebuchet MS"/>
        </w:rPr>
        <w:t>Spring</w:t>
      </w:r>
      <w:proofErr w:type="gramEnd"/>
      <w:r>
        <w:rPr>
          <w:rFonts w:ascii="Trebuchet MS" w:hAnsi="Trebuchet MS"/>
        </w:rPr>
        <w:t xml:space="preserve"> 2014-2017 (295 employees). This category of employee typically results in less significant savings since these are not benefited employees. However, decreases in this group may result in savings that can be realized more quickly, since ceasing contract renewals is a relatively prompt/immediate action.</w:t>
      </w:r>
    </w:p>
    <w:p w:rsidR="00C3608D" w:rsidRPr="00AE3E85" w:rsidRDefault="00C3608D" w:rsidP="00C3608D">
      <w:pPr>
        <w:spacing w:after="240" w:line="240" w:lineRule="auto"/>
        <w:rPr>
          <w:rFonts w:ascii="Trebuchet MS" w:eastAsia="Times New Roman" w:hAnsi="Trebuchet MS" w:cs="Times New Roman"/>
          <w:b/>
          <w:sz w:val="24"/>
          <w:szCs w:val="24"/>
        </w:rPr>
      </w:pPr>
      <w:r w:rsidRPr="00AE3E85">
        <w:rPr>
          <w:rFonts w:ascii="Trebuchet MS" w:eastAsia="Times New Roman" w:hAnsi="Trebuchet MS" w:cs="Times New Roman"/>
          <w:b/>
          <w:sz w:val="24"/>
          <w:szCs w:val="24"/>
        </w:rPr>
        <w:t>BANNER FLAGS IN LOWER RIGHT-HAND CORNER</w:t>
      </w:r>
      <w:r w:rsidRPr="00AE3E85">
        <w:rPr>
          <w:rFonts w:ascii="Trebuchet MS" w:eastAsia="Times New Roman" w:hAnsi="Trebuchet MS" w:cs="Times New Roman"/>
          <w:b/>
          <w:bCs/>
          <w:sz w:val="24"/>
          <w:szCs w:val="24"/>
        </w:rPr>
        <w:t>:</w:t>
      </w:r>
    </w:p>
    <w:p w:rsidR="00C3608D" w:rsidRPr="00AE3E85" w:rsidRDefault="00C3608D" w:rsidP="006A5CDF">
      <w:pPr>
        <w:spacing w:after="0" w:line="240" w:lineRule="auto"/>
        <w:rPr>
          <w:rFonts w:ascii="Trebuchet MS" w:eastAsia="Times New Roman" w:hAnsi="Trebuchet MS" w:cs="Times New Roman"/>
          <w:sz w:val="24"/>
          <w:szCs w:val="24"/>
        </w:rPr>
      </w:pPr>
      <w:r w:rsidRPr="00AE3E85">
        <w:rPr>
          <w:rFonts w:ascii="Trebuchet MS" w:eastAsia="Times New Roman" w:hAnsi="Trebuchet MS" w:cs="Times New Roman"/>
          <w:sz w:val="24"/>
          <w:szCs w:val="24"/>
        </w:rPr>
        <w:t>Text: "UAF's budget is spent in direct support of its mission."</w:t>
      </w:r>
    </w:p>
    <w:p w:rsidR="00C3608D" w:rsidRPr="00AE3E85" w:rsidRDefault="00C3608D" w:rsidP="00C3608D">
      <w:pPr>
        <w:spacing w:after="0" w:line="240" w:lineRule="auto"/>
        <w:rPr>
          <w:rFonts w:ascii="Trebuchet MS" w:eastAsia="Times New Roman" w:hAnsi="Trebuchet MS" w:cs="Times New Roman"/>
          <w:sz w:val="24"/>
          <w:szCs w:val="24"/>
        </w:rPr>
      </w:pPr>
    </w:p>
    <w:p w:rsidR="00C3608D" w:rsidRPr="00AE3E85" w:rsidRDefault="00C3608D" w:rsidP="00C3608D">
      <w:pPr>
        <w:spacing w:after="0" w:line="240" w:lineRule="auto"/>
        <w:rPr>
          <w:rFonts w:ascii="Trebuchet MS" w:eastAsia="Times New Roman" w:hAnsi="Trebuchet MS" w:cs="Times New Roman"/>
          <w:sz w:val="24"/>
          <w:szCs w:val="24"/>
        </w:rPr>
      </w:pPr>
      <w:r w:rsidRPr="00AE3E85">
        <w:rPr>
          <w:rFonts w:ascii="Trebuchet MS" w:eastAsia="Times New Roman" w:hAnsi="Trebuchet MS" w:cs="Times New Roman"/>
          <w:sz w:val="24"/>
          <w:szCs w:val="24"/>
        </w:rPr>
        <w:t>Flags:</w:t>
      </w:r>
    </w:p>
    <w:p w:rsidR="00C3608D" w:rsidRPr="00AE3E85" w:rsidRDefault="00C3608D" w:rsidP="00C3608D">
      <w:pPr>
        <w:spacing w:after="0" w:line="240" w:lineRule="auto"/>
        <w:ind w:firstLine="720"/>
        <w:rPr>
          <w:rFonts w:ascii="Trebuchet MS" w:eastAsia="Times New Roman" w:hAnsi="Trebuchet MS" w:cs="Times New Roman"/>
          <w:sz w:val="24"/>
          <w:szCs w:val="24"/>
        </w:rPr>
      </w:pPr>
      <w:r w:rsidRPr="00AE3E85">
        <w:rPr>
          <w:rFonts w:ascii="Trebuchet MS" w:eastAsia="Times New Roman" w:hAnsi="Trebuchet MS" w:cs="Times New Roman"/>
          <w:sz w:val="24"/>
          <w:szCs w:val="24"/>
        </w:rPr>
        <w:t>Research: $1</w:t>
      </w:r>
      <w:r w:rsidR="00AE3E85">
        <w:rPr>
          <w:rFonts w:ascii="Trebuchet MS" w:eastAsia="Times New Roman" w:hAnsi="Trebuchet MS" w:cs="Times New Roman"/>
          <w:sz w:val="24"/>
          <w:szCs w:val="24"/>
        </w:rPr>
        <w:t>41</w:t>
      </w:r>
      <w:r w:rsidRPr="00AE3E85">
        <w:rPr>
          <w:rFonts w:ascii="Trebuchet MS" w:eastAsia="Times New Roman" w:hAnsi="Trebuchet MS" w:cs="Times New Roman"/>
          <w:sz w:val="24"/>
          <w:szCs w:val="24"/>
        </w:rPr>
        <w:t>M</w:t>
      </w:r>
    </w:p>
    <w:p w:rsidR="00C3608D" w:rsidRPr="00AE3E85" w:rsidRDefault="00C3608D" w:rsidP="00C3608D">
      <w:pPr>
        <w:spacing w:after="0" w:line="240" w:lineRule="auto"/>
        <w:ind w:firstLine="720"/>
        <w:rPr>
          <w:rFonts w:ascii="Trebuchet MS" w:eastAsia="Times New Roman" w:hAnsi="Trebuchet MS" w:cs="Times New Roman"/>
          <w:sz w:val="24"/>
          <w:szCs w:val="24"/>
        </w:rPr>
      </w:pPr>
      <w:r w:rsidRPr="00AE3E85">
        <w:rPr>
          <w:rFonts w:ascii="Trebuchet MS" w:eastAsia="Times New Roman" w:hAnsi="Trebuchet MS" w:cs="Times New Roman"/>
          <w:sz w:val="24"/>
          <w:szCs w:val="24"/>
        </w:rPr>
        <w:t>Academics: $1</w:t>
      </w:r>
      <w:r w:rsidR="00AE3E85">
        <w:rPr>
          <w:rFonts w:ascii="Trebuchet MS" w:eastAsia="Times New Roman" w:hAnsi="Trebuchet MS" w:cs="Times New Roman"/>
          <w:sz w:val="24"/>
          <w:szCs w:val="24"/>
        </w:rPr>
        <w:t>00</w:t>
      </w:r>
      <w:r w:rsidRPr="00AE3E85">
        <w:rPr>
          <w:rFonts w:ascii="Trebuchet MS" w:eastAsia="Times New Roman" w:hAnsi="Trebuchet MS" w:cs="Times New Roman"/>
          <w:sz w:val="24"/>
          <w:szCs w:val="24"/>
        </w:rPr>
        <w:t>M</w:t>
      </w:r>
      <w:r w:rsidR="007C0336" w:rsidRPr="00AE3E85">
        <w:rPr>
          <w:rFonts w:ascii="Trebuchet MS" w:eastAsia="Times New Roman" w:hAnsi="Trebuchet MS" w:cs="Times New Roman"/>
          <w:sz w:val="24"/>
          <w:szCs w:val="24"/>
        </w:rPr>
        <w:t xml:space="preserve"> </w:t>
      </w:r>
    </w:p>
    <w:p w:rsidR="00C3608D" w:rsidRPr="00AE3E85" w:rsidRDefault="00C3608D" w:rsidP="00C3608D">
      <w:pPr>
        <w:spacing w:after="0" w:line="240" w:lineRule="auto"/>
        <w:ind w:firstLine="720"/>
        <w:rPr>
          <w:rFonts w:ascii="Trebuchet MS" w:eastAsia="Times New Roman" w:hAnsi="Trebuchet MS" w:cs="Times New Roman"/>
          <w:sz w:val="24"/>
          <w:szCs w:val="24"/>
        </w:rPr>
      </w:pPr>
      <w:r w:rsidRPr="00AE3E85">
        <w:rPr>
          <w:rFonts w:ascii="Trebuchet MS" w:eastAsia="Times New Roman" w:hAnsi="Trebuchet MS" w:cs="Times New Roman"/>
          <w:sz w:val="24"/>
          <w:szCs w:val="24"/>
        </w:rPr>
        <w:t xml:space="preserve">Public Service: </w:t>
      </w:r>
      <w:r w:rsidR="00AE3E85">
        <w:rPr>
          <w:rFonts w:ascii="Trebuchet MS" w:eastAsia="Times New Roman" w:hAnsi="Trebuchet MS" w:cs="Times New Roman"/>
          <w:sz w:val="24"/>
          <w:szCs w:val="24"/>
        </w:rPr>
        <w:t>$</w:t>
      </w:r>
      <w:r w:rsidRPr="00AE3E85">
        <w:rPr>
          <w:rFonts w:ascii="Trebuchet MS" w:eastAsia="Times New Roman" w:hAnsi="Trebuchet MS" w:cs="Times New Roman"/>
          <w:sz w:val="24"/>
          <w:szCs w:val="24"/>
        </w:rPr>
        <w:t>3</w:t>
      </w:r>
      <w:r w:rsidR="00AE3E85">
        <w:rPr>
          <w:rFonts w:ascii="Trebuchet MS" w:eastAsia="Times New Roman" w:hAnsi="Trebuchet MS" w:cs="Times New Roman"/>
          <w:sz w:val="24"/>
          <w:szCs w:val="24"/>
        </w:rPr>
        <w:t>2</w:t>
      </w:r>
      <w:r w:rsidRPr="00AE3E85">
        <w:rPr>
          <w:rFonts w:ascii="Trebuchet MS" w:eastAsia="Times New Roman" w:hAnsi="Trebuchet MS" w:cs="Times New Roman"/>
          <w:sz w:val="24"/>
          <w:szCs w:val="24"/>
        </w:rPr>
        <w:t>M</w:t>
      </w:r>
      <w:r w:rsidR="007C0336" w:rsidRPr="00AE3E85">
        <w:rPr>
          <w:rFonts w:ascii="Trebuchet MS" w:eastAsia="Times New Roman" w:hAnsi="Trebuchet MS" w:cs="Times New Roman"/>
          <w:sz w:val="24"/>
          <w:szCs w:val="24"/>
        </w:rPr>
        <w:t xml:space="preserve"> </w:t>
      </w:r>
    </w:p>
    <w:p w:rsidR="00C3608D" w:rsidRPr="00AE3E85" w:rsidRDefault="00C3608D" w:rsidP="00C3608D">
      <w:pPr>
        <w:spacing w:after="0" w:line="240" w:lineRule="auto"/>
        <w:ind w:firstLine="720"/>
        <w:rPr>
          <w:rFonts w:ascii="Trebuchet MS" w:eastAsia="Times New Roman" w:hAnsi="Trebuchet MS" w:cs="Times New Roman"/>
          <w:i/>
          <w:sz w:val="24"/>
          <w:szCs w:val="24"/>
        </w:rPr>
      </w:pPr>
      <w:r w:rsidRPr="00AE3E85">
        <w:rPr>
          <w:rFonts w:ascii="Trebuchet MS" w:eastAsia="Times New Roman" w:hAnsi="Trebuchet MS" w:cs="Times New Roman"/>
          <w:sz w:val="24"/>
          <w:szCs w:val="24"/>
        </w:rPr>
        <w:t>Student Aid &amp; Services: $23M</w:t>
      </w:r>
      <w:r w:rsidR="007C0336" w:rsidRPr="00AE3E85">
        <w:rPr>
          <w:rFonts w:ascii="Trebuchet MS" w:eastAsia="Times New Roman" w:hAnsi="Trebuchet MS" w:cs="Times New Roman"/>
          <w:sz w:val="24"/>
          <w:szCs w:val="24"/>
        </w:rPr>
        <w:t xml:space="preserve"> </w:t>
      </w:r>
    </w:p>
    <w:p w:rsidR="00C3608D" w:rsidRPr="00AE3E85" w:rsidRDefault="00C3608D">
      <w:pPr>
        <w:rPr>
          <w:rFonts w:ascii="Trebuchet MS" w:hAnsi="Trebuchet MS"/>
        </w:rPr>
      </w:pPr>
    </w:p>
    <w:sectPr w:rsidR="00C3608D" w:rsidRPr="00AE3E8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714" w:rsidRDefault="00141714" w:rsidP="00141714">
      <w:pPr>
        <w:spacing w:after="0" w:line="240" w:lineRule="auto"/>
      </w:pPr>
      <w:r>
        <w:separator/>
      </w:r>
    </w:p>
  </w:endnote>
  <w:endnote w:type="continuationSeparator" w:id="0">
    <w:p w:rsidR="00141714" w:rsidRDefault="00141714" w:rsidP="0014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714" w:rsidRDefault="00141714" w:rsidP="00141714">
      <w:pPr>
        <w:spacing w:after="0" w:line="240" w:lineRule="auto"/>
      </w:pPr>
      <w:r>
        <w:separator/>
      </w:r>
    </w:p>
  </w:footnote>
  <w:footnote w:type="continuationSeparator" w:id="0">
    <w:p w:rsidR="00141714" w:rsidRDefault="00141714" w:rsidP="00141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714" w:rsidRPr="00AE3E85" w:rsidRDefault="00AE3E85">
    <w:pPr>
      <w:pStyle w:val="Header"/>
      <w:rPr>
        <w:rFonts w:ascii="Trebuchet MS" w:hAnsi="Trebuchet MS"/>
        <w:sz w:val="28"/>
        <w:szCs w:val="28"/>
      </w:rPr>
    </w:pPr>
    <w:r w:rsidRPr="00AE3E85">
      <w:rPr>
        <w:rFonts w:ascii="Trebuchet MS" w:hAnsi="Trebuchet MS"/>
        <w:sz w:val="28"/>
        <w:szCs w:val="28"/>
      </w:rPr>
      <w:t>FY17</w:t>
    </w:r>
    <w:r w:rsidR="00141714" w:rsidRPr="00AE3E85">
      <w:rPr>
        <w:rFonts w:ascii="Trebuchet MS" w:hAnsi="Trebuchet MS"/>
        <w:sz w:val="28"/>
        <w:szCs w:val="28"/>
      </w:rPr>
      <w:t xml:space="preserve"> Budget 101 Graphic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24324"/>
    <w:multiLevelType w:val="hybridMultilevel"/>
    <w:tmpl w:val="FCC6E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F0E0865"/>
    <w:multiLevelType w:val="hybridMultilevel"/>
    <w:tmpl w:val="01961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F120D3"/>
    <w:multiLevelType w:val="hybridMultilevel"/>
    <w:tmpl w:val="CB58A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2873A62"/>
    <w:multiLevelType w:val="hybridMultilevel"/>
    <w:tmpl w:val="044A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972D94"/>
    <w:multiLevelType w:val="hybridMultilevel"/>
    <w:tmpl w:val="4592647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0"/>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21"/>
    <w:rsid w:val="0004766B"/>
    <w:rsid w:val="0005744F"/>
    <w:rsid w:val="00141714"/>
    <w:rsid w:val="001F0D60"/>
    <w:rsid w:val="00323BB2"/>
    <w:rsid w:val="003C19B7"/>
    <w:rsid w:val="003F0E24"/>
    <w:rsid w:val="00435C93"/>
    <w:rsid w:val="005F4B15"/>
    <w:rsid w:val="006A5CDF"/>
    <w:rsid w:val="006A7E5E"/>
    <w:rsid w:val="00706431"/>
    <w:rsid w:val="00771521"/>
    <w:rsid w:val="007A5A14"/>
    <w:rsid w:val="007C0336"/>
    <w:rsid w:val="007E10F2"/>
    <w:rsid w:val="00821033"/>
    <w:rsid w:val="00983E1C"/>
    <w:rsid w:val="00AE3E85"/>
    <w:rsid w:val="00BA0385"/>
    <w:rsid w:val="00C3608D"/>
    <w:rsid w:val="00CE3716"/>
    <w:rsid w:val="00D6529E"/>
    <w:rsid w:val="00F3675A"/>
    <w:rsid w:val="00F5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08D"/>
    <w:pPr>
      <w:ind w:left="720"/>
      <w:contextualSpacing/>
    </w:pPr>
  </w:style>
  <w:style w:type="paragraph" w:styleId="BalloonText">
    <w:name w:val="Balloon Text"/>
    <w:basedOn w:val="Normal"/>
    <w:link w:val="BalloonTextChar"/>
    <w:uiPriority w:val="99"/>
    <w:semiHidden/>
    <w:unhideWhenUsed/>
    <w:rsid w:val="00D652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29E"/>
    <w:rPr>
      <w:rFonts w:ascii="Segoe UI" w:hAnsi="Segoe UI" w:cs="Segoe UI"/>
      <w:sz w:val="18"/>
      <w:szCs w:val="18"/>
    </w:rPr>
  </w:style>
  <w:style w:type="paragraph" w:styleId="NormalWeb">
    <w:name w:val="Normal (Web)"/>
    <w:basedOn w:val="Normal"/>
    <w:uiPriority w:val="99"/>
    <w:semiHidden/>
    <w:unhideWhenUsed/>
    <w:rsid w:val="007C0336"/>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141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714"/>
  </w:style>
  <w:style w:type="paragraph" w:styleId="Footer">
    <w:name w:val="footer"/>
    <w:basedOn w:val="Normal"/>
    <w:link w:val="FooterChar"/>
    <w:uiPriority w:val="99"/>
    <w:unhideWhenUsed/>
    <w:rsid w:val="00141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714"/>
  </w:style>
  <w:style w:type="paragraph" w:styleId="Caption">
    <w:name w:val="caption"/>
    <w:basedOn w:val="Normal"/>
    <w:next w:val="BodyText"/>
    <w:semiHidden/>
    <w:unhideWhenUsed/>
    <w:qFormat/>
    <w:rsid w:val="00F55B5E"/>
    <w:pPr>
      <w:spacing w:before="120" w:line="240" w:lineRule="auto"/>
    </w:pPr>
    <w:rPr>
      <w:rFonts w:ascii="Times" w:eastAsia="Times New Roman" w:hAnsi="Times" w:cs="Times New Roman"/>
      <w:i/>
      <w:szCs w:val="20"/>
    </w:rPr>
  </w:style>
  <w:style w:type="paragraph" w:styleId="BodyText">
    <w:name w:val="Body Text"/>
    <w:basedOn w:val="Normal"/>
    <w:link w:val="BodyTextChar"/>
    <w:uiPriority w:val="99"/>
    <w:semiHidden/>
    <w:unhideWhenUsed/>
    <w:rsid w:val="00F55B5E"/>
    <w:pPr>
      <w:spacing w:after="120"/>
    </w:pPr>
  </w:style>
  <w:style w:type="character" w:customStyle="1" w:styleId="BodyTextChar">
    <w:name w:val="Body Text Char"/>
    <w:basedOn w:val="DefaultParagraphFont"/>
    <w:link w:val="BodyText"/>
    <w:uiPriority w:val="99"/>
    <w:semiHidden/>
    <w:rsid w:val="00F55B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08D"/>
    <w:pPr>
      <w:ind w:left="720"/>
      <w:contextualSpacing/>
    </w:pPr>
  </w:style>
  <w:style w:type="paragraph" w:styleId="BalloonText">
    <w:name w:val="Balloon Text"/>
    <w:basedOn w:val="Normal"/>
    <w:link w:val="BalloonTextChar"/>
    <w:uiPriority w:val="99"/>
    <w:semiHidden/>
    <w:unhideWhenUsed/>
    <w:rsid w:val="00D652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29E"/>
    <w:rPr>
      <w:rFonts w:ascii="Segoe UI" w:hAnsi="Segoe UI" w:cs="Segoe UI"/>
      <w:sz w:val="18"/>
      <w:szCs w:val="18"/>
    </w:rPr>
  </w:style>
  <w:style w:type="paragraph" w:styleId="NormalWeb">
    <w:name w:val="Normal (Web)"/>
    <w:basedOn w:val="Normal"/>
    <w:uiPriority w:val="99"/>
    <w:semiHidden/>
    <w:unhideWhenUsed/>
    <w:rsid w:val="007C0336"/>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141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714"/>
  </w:style>
  <w:style w:type="paragraph" w:styleId="Footer">
    <w:name w:val="footer"/>
    <w:basedOn w:val="Normal"/>
    <w:link w:val="FooterChar"/>
    <w:uiPriority w:val="99"/>
    <w:unhideWhenUsed/>
    <w:rsid w:val="00141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714"/>
  </w:style>
  <w:style w:type="paragraph" w:styleId="Caption">
    <w:name w:val="caption"/>
    <w:basedOn w:val="Normal"/>
    <w:next w:val="BodyText"/>
    <w:semiHidden/>
    <w:unhideWhenUsed/>
    <w:qFormat/>
    <w:rsid w:val="00F55B5E"/>
    <w:pPr>
      <w:spacing w:before="120" w:line="240" w:lineRule="auto"/>
    </w:pPr>
    <w:rPr>
      <w:rFonts w:ascii="Times" w:eastAsia="Times New Roman" w:hAnsi="Times" w:cs="Times New Roman"/>
      <w:i/>
      <w:szCs w:val="20"/>
    </w:rPr>
  </w:style>
  <w:style w:type="paragraph" w:styleId="BodyText">
    <w:name w:val="Body Text"/>
    <w:basedOn w:val="Normal"/>
    <w:link w:val="BodyTextChar"/>
    <w:uiPriority w:val="99"/>
    <w:semiHidden/>
    <w:unhideWhenUsed/>
    <w:rsid w:val="00F55B5E"/>
    <w:pPr>
      <w:spacing w:after="120"/>
    </w:pPr>
  </w:style>
  <w:style w:type="character" w:customStyle="1" w:styleId="BodyTextChar">
    <w:name w:val="Body Text Char"/>
    <w:basedOn w:val="DefaultParagraphFont"/>
    <w:link w:val="BodyText"/>
    <w:uiPriority w:val="99"/>
    <w:semiHidden/>
    <w:rsid w:val="00F55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67934">
      <w:bodyDiv w:val="1"/>
      <w:marLeft w:val="0"/>
      <w:marRight w:val="0"/>
      <w:marTop w:val="0"/>
      <w:marBottom w:val="0"/>
      <w:divBdr>
        <w:top w:val="none" w:sz="0" w:space="0" w:color="auto"/>
        <w:left w:val="none" w:sz="0" w:space="0" w:color="auto"/>
        <w:bottom w:val="none" w:sz="0" w:space="0" w:color="auto"/>
        <w:right w:val="none" w:sz="0" w:space="0" w:color="auto"/>
      </w:divBdr>
    </w:div>
    <w:div w:id="1812668503">
      <w:bodyDiv w:val="1"/>
      <w:marLeft w:val="0"/>
      <w:marRight w:val="0"/>
      <w:marTop w:val="0"/>
      <w:marBottom w:val="0"/>
      <w:divBdr>
        <w:top w:val="none" w:sz="0" w:space="0" w:color="auto"/>
        <w:left w:val="none" w:sz="0" w:space="0" w:color="auto"/>
        <w:bottom w:val="none" w:sz="0" w:space="0" w:color="auto"/>
        <w:right w:val="none" w:sz="0" w:space="0" w:color="auto"/>
      </w:divBdr>
      <w:divsChild>
        <w:div w:id="432480575">
          <w:marLeft w:val="0"/>
          <w:marRight w:val="0"/>
          <w:marTop w:val="0"/>
          <w:marBottom w:val="0"/>
          <w:divBdr>
            <w:top w:val="none" w:sz="0" w:space="0" w:color="auto"/>
            <w:left w:val="none" w:sz="0" w:space="0" w:color="auto"/>
            <w:bottom w:val="none" w:sz="0" w:space="0" w:color="auto"/>
            <w:right w:val="none" w:sz="0" w:space="0" w:color="auto"/>
          </w:divBdr>
        </w:div>
        <w:div w:id="1860897034">
          <w:marLeft w:val="0"/>
          <w:marRight w:val="0"/>
          <w:marTop w:val="0"/>
          <w:marBottom w:val="0"/>
          <w:divBdr>
            <w:top w:val="none" w:sz="0" w:space="0" w:color="auto"/>
            <w:left w:val="none" w:sz="0" w:space="0" w:color="auto"/>
            <w:bottom w:val="none" w:sz="0" w:space="0" w:color="auto"/>
            <w:right w:val="none" w:sz="0" w:space="0" w:color="auto"/>
          </w:divBdr>
        </w:div>
        <w:div w:id="1241986710">
          <w:marLeft w:val="0"/>
          <w:marRight w:val="0"/>
          <w:marTop w:val="0"/>
          <w:marBottom w:val="0"/>
          <w:divBdr>
            <w:top w:val="none" w:sz="0" w:space="0" w:color="auto"/>
            <w:left w:val="none" w:sz="0" w:space="0" w:color="auto"/>
            <w:bottom w:val="none" w:sz="0" w:space="0" w:color="auto"/>
            <w:right w:val="none" w:sz="0" w:space="0" w:color="auto"/>
          </w:divBdr>
        </w:div>
        <w:div w:id="869027708">
          <w:marLeft w:val="0"/>
          <w:marRight w:val="0"/>
          <w:marTop w:val="0"/>
          <w:marBottom w:val="0"/>
          <w:divBdr>
            <w:top w:val="none" w:sz="0" w:space="0" w:color="auto"/>
            <w:left w:val="none" w:sz="0" w:space="0" w:color="auto"/>
            <w:bottom w:val="none" w:sz="0" w:space="0" w:color="auto"/>
            <w:right w:val="none" w:sz="0" w:space="0" w:color="auto"/>
          </w:divBdr>
        </w:div>
        <w:div w:id="1948152594">
          <w:marLeft w:val="0"/>
          <w:marRight w:val="0"/>
          <w:marTop w:val="0"/>
          <w:marBottom w:val="0"/>
          <w:divBdr>
            <w:top w:val="none" w:sz="0" w:space="0" w:color="auto"/>
            <w:left w:val="none" w:sz="0" w:space="0" w:color="auto"/>
            <w:bottom w:val="none" w:sz="0" w:space="0" w:color="auto"/>
            <w:right w:val="none" w:sz="0" w:space="0" w:color="auto"/>
          </w:divBdr>
        </w:div>
        <w:div w:id="384910071">
          <w:marLeft w:val="0"/>
          <w:marRight w:val="0"/>
          <w:marTop w:val="0"/>
          <w:marBottom w:val="0"/>
          <w:divBdr>
            <w:top w:val="none" w:sz="0" w:space="0" w:color="auto"/>
            <w:left w:val="none" w:sz="0" w:space="0" w:color="auto"/>
            <w:bottom w:val="none" w:sz="0" w:space="0" w:color="auto"/>
            <w:right w:val="none" w:sz="0" w:space="0" w:color="auto"/>
          </w:divBdr>
        </w:div>
        <w:div w:id="742488460">
          <w:marLeft w:val="0"/>
          <w:marRight w:val="0"/>
          <w:marTop w:val="0"/>
          <w:marBottom w:val="0"/>
          <w:divBdr>
            <w:top w:val="none" w:sz="0" w:space="0" w:color="auto"/>
            <w:left w:val="none" w:sz="0" w:space="0" w:color="auto"/>
            <w:bottom w:val="none" w:sz="0" w:space="0" w:color="auto"/>
            <w:right w:val="none" w:sz="0" w:space="0" w:color="auto"/>
          </w:divBdr>
        </w:div>
        <w:div w:id="499542411">
          <w:marLeft w:val="0"/>
          <w:marRight w:val="0"/>
          <w:marTop w:val="0"/>
          <w:marBottom w:val="0"/>
          <w:divBdr>
            <w:top w:val="none" w:sz="0" w:space="0" w:color="auto"/>
            <w:left w:val="none" w:sz="0" w:space="0" w:color="auto"/>
            <w:bottom w:val="none" w:sz="0" w:space="0" w:color="auto"/>
            <w:right w:val="none" w:sz="0" w:space="0" w:color="auto"/>
          </w:divBdr>
        </w:div>
        <w:div w:id="348869127">
          <w:marLeft w:val="0"/>
          <w:marRight w:val="0"/>
          <w:marTop w:val="0"/>
          <w:marBottom w:val="0"/>
          <w:divBdr>
            <w:top w:val="none" w:sz="0" w:space="0" w:color="auto"/>
            <w:left w:val="none" w:sz="0" w:space="0" w:color="auto"/>
            <w:bottom w:val="none" w:sz="0" w:space="0" w:color="auto"/>
            <w:right w:val="none" w:sz="0" w:space="0" w:color="auto"/>
          </w:divBdr>
        </w:div>
        <w:div w:id="1696467094">
          <w:marLeft w:val="0"/>
          <w:marRight w:val="0"/>
          <w:marTop w:val="0"/>
          <w:marBottom w:val="0"/>
          <w:divBdr>
            <w:top w:val="none" w:sz="0" w:space="0" w:color="auto"/>
            <w:left w:val="none" w:sz="0" w:space="0" w:color="auto"/>
            <w:bottom w:val="none" w:sz="0" w:space="0" w:color="auto"/>
            <w:right w:val="none" w:sz="0" w:space="0" w:color="auto"/>
          </w:divBdr>
        </w:div>
      </w:divsChild>
    </w:div>
    <w:div w:id="2027244414">
      <w:bodyDiv w:val="1"/>
      <w:marLeft w:val="0"/>
      <w:marRight w:val="0"/>
      <w:marTop w:val="0"/>
      <w:marBottom w:val="0"/>
      <w:divBdr>
        <w:top w:val="none" w:sz="0" w:space="0" w:color="auto"/>
        <w:left w:val="none" w:sz="0" w:space="0" w:color="auto"/>
        <w:bottom w:val="none" w:sz="0" w:space="0" w:color="auto"/>
        <w:right w:val="none" w:sz="0" w:space="0" w:color="auto"/>
      </w:divBdr>
      <w:divsChild>
        <w:div w:id="1275677502">
          <w:marLeft w:val="0"/>
          <w:marRight w:val="0"/>
          <w:marTop w:val="0"/>
          <w:marBottom w:val="0"/>
          <w:divBdr>
            <w:top w:val="none" w:sz="0" w:space="0" w:color="auto"/>
            <w:left w:val="none" w:sz="0" w:space="0" w:color="auto"/>
            <w:bottom w:val="none" w:sz="0" w:space="0" w:color="auto"/>
            <w:right w:val="none" w:sz="0" w:space="0" w:color="auto"/>
          </w:divBdr>
        </w:div>
        <w:div w:id="587614043">
          <w:marLeft w:val="0"/>
          <w:marRight w:val="0"/>
          <w:marTop w:val="0"/>
          <w:marBottom w:val="0"/>
          <w:divBdr>
            <w:top w:val="none" w:sz="0" w:space="0" w:color="auto"/>
            <w:left w:val="none" w:sz="0" w:space="0" w:color="auto"/>
            <w:bottom w:val="none" w:sz="0" w:space="0" w:color="auto"/>
            <w:right w:val="none" w:sz="0" w:space="0" w:color="auto"/>
          </w:divBdr>
        </w:div>
        <w:div w:id="90123388">
          <w:marLeft w:val="0"/>
          <w:marRight w:val="0"/>
          <w:marTop w:val="0"/>
          <w:marBottom w:val="0"/>
          <w:divBdr>
            <w:top w:val="none" w:sz="0" w:space="0" w:color="auto"/>
            <w:left w:val="none" w:sz="0" w:space="0" w:color="auto"/>
            <w:bottom w:val="none" w:sz="0" w:space="0" w:color="auto"/>
            <w:right w:val="none" w:sz="0" w:space="0" w:color="auto"/>
          </w:divBdr>
        </w:div>
        <w:div w:id="555774059">
          <w:marLeft w:val="0"/>
          <w:marRight w:val="0"/>
          <w:marTop w:val="0"/>
          <w:marBottom w:val="0"/>
          <w:divBdr>
            <w:top w:val="none" w:sz="0" w:space="0" w:color="auto"/>
            <w:left w:val="none" w:sz="0" w:space="0" w:color="auto"/>
            <w:bottom w:val="none" w:sz="0" w:space="0" w:color="auto"/>
            <w:right w:val="none" w:sz="0" w:space="0" w:color="auto"/>
          </w:divBdr>
        </w:div>
        <w:div w:id="1800758889">
          <w:marLeft w:val="0"/>
          <w:marRight w:val="0"/>
          <w:marTop w:val="0"/>
          <w:marBottom w:val="0"/>
          <w:divBdr>
            <w:top w:val="none" w:sz="0" w:space="0" w:color="auto"/>
            <w:left w:val="none" w:sz="0" w:space="0" w:color="auto"/>
            <w:bottom w:val="none" w:sz="0" w:space="0" w:color="auto"/>
            <w:right w:val="none" w:sz="0" w:space="0" w:color="auto"/>
          </w:divBdr>
        </w:div>
        <w:div w:id="2075469881">
          <w:marLeft w:val="0"/>
          <w:marRight w:val="0"/>
          <w:marTop w:val="0"/>
          <w:marBottom w:val="0"/>
          <w:divBdr>
            <w:top w:val="none" w:sz="0" w:space="0" w:color="auto"/>
            <w:left w:val="none" w:sz="0" w:space="0" w:color="auto"/>
            <w:bottom w:val="none" w:sz="0" w:space="0" w:color="auto"/>
            <w:right w:val="none" w:sz="0" w:space="0" w:color="auto"/>
          </w:divBdr>
        </w:div>
        <w:div w:id="699205990">
          <w:marLeft w:val="0"/>
          <w:marRight w:val="0"/>
          <w:marTop w:val="0"/>
          <w:marBottom w:val="0"/>
          <w:divBdr>
            <w:top w:val="none" w:sz="0" w:space="0" w:color="auto"/>
            <w:left w:val="none" w:sz="0" w:space="0" w:color="auto"/>
            <w:bottom w:val="none" w:sz="0" w:space="0" w:color="auto"/>
            <w:right w:val="none" w:sz="0" w:space="0" w:color="auto"/>
          </w:divBdr>
        </w:div>
        <w:div w:id="365105541">
          <w:marLeft w:val="0"/>
          <w:marRight w:val="0"/>
          <w:marTop w:val="0"/>
          <w:marBottom w:val="0"/>
          <w:divBdr>
            <w:top w:val="none" w:sz="0" w:space="0" w:color="auto"/>
            <w:left w:val="none" w:sz="0" w:space="0" w:color="auto"/>
            <w:bottom w:val="none" w:sz="0" w:space="0" w:color="auto"/>
            <w:right w:val="none" w:sz="0" w:space="0" w:color="auto"/>
          </w:divBdr>
        </w:div>
        <w:div w:id="721371377">
          <w:marLeft w:val="0"/>
          <w:marRight w:val="0"/>
          <w:marTop w:val="0"/>
          <w:marBottom w:val="0"/>
          <w:divBdr>
            <w:top w:val="none" w:sz="0" w:space="0" w:color="auto"/>
            <w:left w:val="none" w:sz="0" w:space="0" w:color="auto"/>
            <w:bottom w:val="none" w:sz="0" w:space="0" w:color="auto"/>
            <w:right w:val="none" w:sz="0" w:space="0" w:color="auto"/>
          </w:divBdr>
        </w:div>
        <w:div w:id="1990596970">
          <w:marLeft w:val="0"/>
          <w:marRight w:val="0"/>
          <w:marTop w:val="0"/>
          <w:marBottom w:val="0"/>
          <w:divBdr>
            <w:top w:val="none" w:sz="0" w:space="0" w:color="auto"/>
            <w:left w:val="none" w:sz="0" w:space="0" w:color="auto"/>
            <w:bottom w:val="none" w:sz="0" w:space="0" w:color="auto"/>
            <w:right w:val="none" w:sz="0" w:space="0" w:color="auto"/>
          </w:divBdr>
        </w:div>
        <w:div w:id="2123183050">
          <w:marLeft w:val="0"/>
          <w:marRight w:val="0"/>
          <w:marTop w:val="0"/>
          <w:marBottom w:val="0"/>
          <w:divBdr>
            <w:top w:val="none" w:sz="0" w:space="0" w:color="auto"/>
            <w:left w:val="none" w:sz="0" w:space="0" w:color="auto"/>
            <w:bottom w:val="none" w:sz="0" w:space="0" w:color="auto"/>
            <w:right w:val="none" w:sz="0" w:space="0" w:color="auto"/>
          </w:divBdr>
        </w:div>
        <w:div w:id="1370492507">
          <w:marLeft w:val="0"/>
          <w:marRight w:val="0"/>
          <w:marTop w:val="0"/>
          <w:marBottom w:val="0"/>
          <w:divBdr>
            <w:top w:val="none" w:sz="0" w:space="0" w:color="auto"/>
            <w:left w:val="none" w:sz="0" w:space="0" w:color="auto"/>
            <w:bottom w:val="none" w:sz="0" w:space="0" w:color="auto"/>
            <w:right w:val="none" w:sz="0" w:space="0" w:color="auto"/>
          </w:divBdr>
        </w:div>
        <w:div w:id="1091008808">
          <w:marLeft w:val="0"/>
          <w:marRight w:val="0"/>
          <w:marTop w:val="0"/>
          <w:marBottom w:val="0"/>
          <w:divBdr>
            <w:top w:val="none" w:sz="0" w:space="0" w:color="auto"/>
            <w:left w:val="none" w:sz="0" w:space="0" w:color="auto"/>
            <w:bottom w:val="none" w:sz="0" w:space="0" w:color="auto"/>
            <w:right w:val="none" w:sz="0" w:space="0" w:color="auto"/>
          </w:divBdr>
        </w:div>
        <w:div w:id="556824038">
          <w:marLeft w:val="0"/>
          <w:marRight w:val="0"/>
          <w:marTop w:val="0"/>
          <w:marBottom w:val="0"/>
          <w:divBdr>
            <w:top w:val="none" w:sz="0" w:space="0" w:color="auto"/>
            <w:left w:val="none" w:sz="0" w:space="0" w:color="auto"/>
            <w:bottom w:val="none" w:sz="0" w:space="0" w:color="auto"/>
            <w:right w:val="none" w:sz="0" w:space="0" w:color="auto"/>
          </w:divBdr>
        </w:div>
        <w:div w:id="457259029">
          <w:marLeft w:val="0"/>
          <w:marRight w:val="0"/>
          <w:marTop w:val="0"/>
          <w:marBottom w:val="0"/>
          <w:divBdr>
            <w:top w:val="none" w:sz="0" w:space="0" w:color="auto"/>
            <w:left w:val="none" w:sz="0" w:space="0" w:color="auto"/>
            <w:bottom w:val="none" w:sz="0" w:space="0" w:color="auto"/>
            <w:right w:val="none" w:sz="0" w:space="0" w:color="auto"/>
          </w:divBdr>
        </w:div>
        <w:div w:id="414669930">
          <w:marLeft w:val="0"/>
          <w:marRight w:val="0"/>
          <w:marTop w:val="0"/>
          <w:marBottom w:val="0"/>
          <w:divBdr>
            <w:top w:val="none" w:sz="0" w:space="0" w:color="auto"/>
            <w:left w:val="none" w:sz="0" w:space="0" w:color="auto"/>
            <w:bottom w:val="none" w:sz="0" w:space="0" w:color="auto"/>
            <w:right w:val="none" w:sz="0" w:space="0" w:color="auto"/>
          </w:divBdr>
        </w:div>
        <w:div w:id="1709448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uaf-c4.apps.ad.alaska.edu\BCR_shared\OFFICE%20OF%20MANAGEMENT%20&amp;%20BUDGET\Budget%20Basics\FY17%20Budget%20101\FY17%20Budget%20101%20data%20and%20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af-c4.apps.ad.alaska.edu\BCR_shared\OFFICE%20OF%20MANAGEMENT%20&amp;%20BUDGET\Budget%20Basics\FY17%20Budget%20101\FY17%20Budget%20101%20data%20and%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FY17 UAF Operating Revenue by Source - $435M Total</a:t>
            </a:r>
          </a:p>
        </c:rich>
      </c:tx>
      <c:layout/>
      <c:overlay val="0"/>
      <c:spPr>
        <a:noFill/>
        <a:ln>
          <a:noFill/>
        </a:ln>
        <a:effectLst/>
      </c:spPr>
    </c:title>
    <c:autoTitleDeleted val="0"/>
    <c:plotArea>
      <c:layout/>
      <c:doughnutChart>
        <c:varyColors val="1"/>
        <c:ser>
          <c:idx val="0"/>
          <c:order val="0"/>
          <c:tx>
            <c:strRef>
              <c:f>'DATA FOR INFOGRAPHIC'!$B$16</c:f>
              <c:strCache>
                <c:ptCount val="1"/>
                <c:pt idx="0">
                  <c:v>Amount</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0"/>
              <c:layout>
                <c:manualLayout>
                  <c:x val="0.11494254607393521"/>
                  <c:y val="-4.4742729306487698E-2"/>
                </c:manualLayout>
              </c:layou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2.8735636518483734E-2"/>
                  <c:y val="8.7248322147650839E-2"/>
                </c:manualLayout>
              </c:layou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3409963708625774"/>
                  <c:y val="7.3825503355704702E-2"/>
                </c:manualLayout>
              </c:layou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1245210915800965"/>
                  <c:y val="-1.342281879194639E-2"/>
                </c:manualLayout>
              </c:layou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1245210915800965"/>
                  <c:y val="-4.9217002237136466E-2"/>
                </c:manualLayout>
              </c:layout>
              <c:showLegendKey val="0"/>
              <c:showVal val="1"/>
              <c:showCatName val="1"/>
              <c:showSerName val="0"/>
              <c:showPercent val="1"/>
              <c:showBubbleSize val="0"/>
              <c:extLst>
                <c:ext xmlns:c15="http://schemas.microsoft.com/office/drawing/2012/chart" uri="{CE6537A1-D6FC-4f65-9D91-7224C49458BB}">
                  <c15:layout/>
                </c:ext>
              </c:extLst>
            </c:dLbl>
            <c:dLbl>
              <c:idx val="5"/>
              <c:layout>
                <c:manualLayout>
                  <c:x val="-5.7471273036967608E-3"/>
                  <c:y val="-8.7248322147651033E-2"/>
                </c:manualLayout>
              </c:layou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'DATA FOR INFOGRAPHIC'!$A$17:$A$22</c:f>
              <c:strCache>
                <c:ptCount val="6"/>
                <c:pt idx="0">
                  <c:v>General Funds</c:v>
                </c:pt>
                <c:pt idx="1">
                  <c:v>Federal Receipts</c:v>
                </c:pt>
                <c:pt idx="2">
                  <c:v>Auxiliary Receipts &amp; Transfers</c:v>
                </c:pt>
                <c:pt idx="3">
                  <c:v>Student Tuition &amp; Fees</c:v>
                </c:pt>
                <c:pt idx="4">
                  <c:v>U of A Receipts</c:v>
                </c:pt>
                <c:pt idx="5">
                  <c:v>Indirect Cost Recovery</c:v>
                </c:pt>
              </c:strCache>
            </c:strRef>
          </c:cat>
          <c:val>
            <c:numRef>
              <c:f>'DATA FOR INFOGRAPHIC'!$B$17:$B$22</c:f>
              <c:numCache>
                <c:formatCode>_("$"* #,##0_);_("$"* \(#,##0\);_("$"* "-"??_);_(@_)</c:formatCode>
                <c:ptCount val="6"/>
                <c:pt idx="0">
                  <c:v>165</c:v>
                </c:pt>
                <c:pt idx="1">
                  <c:v>92</c:v>
                </c:pt>
                <c:pt idx="2">
                  <c:v>67</c:v>
                </c:pt>
                <c:pt idx="3">
                  <c:v>45</c:v>
                </c:pt>
                <c:pt idx="4">
                  <c:v>40</c:v>
                </c:pt>
                <c:pt idx="5">
                  <c:v>26</c:v>
                </c:pt>
              </c:numCache>
            </c:numRef>
          </c:val>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FY17 UAF Expenditures - $435M Total</a:t>
            </a:r>
          </a:p>
        </c:rich>
      </c:tx>
      <c:layout/>
      <c:overlay val="0"/>
      <c:spPr>
        <a:noFill/>
        <a:ln>
          <a:noFill/>
        </a:ln>
        <a:effectLst/>
      </c:spPr>
    </c:title>
    <c:autoTitleDeleted val="0"/>
    <c:plotArea>
      <c:layout/>
      <c:doughnutChart>
        <c:varyColors val="1"/>
        <c:ser>
          <c:idx val="0"/>
          <c:order val="0"/>
          <c:tx>
            <c:strRef>
              <c:f>'DATA FOR INFOGRAPHIC'!$B$3</c:f>
              <c:strCache>
                <c:ptCount val="1"/>
                <c:pt idx="0">
                  <c:v>Amount</c:v>
                </c:pt>
              </c:strCache>
            </c:strRef>
          </c:tx>
          <c:dPt>
            <c:idx val="0"/>
            <c:bubble3D val="0"/>
            <c:spPr>
              <a:solidFill>
                <a:schemeClr val="accent1"/>
              </a:solidFill>
              <a:ln w="19050">
                <a:solidFill>
                  <a:schemeClr val="lt1"/>
                </a:solidFill>
              </a:ln>
              <a:effectLst/>
            </c:spPr>
          </c:dPt>
          <c:dPt>
            <c:idx val="1"/>
            <c:bubble3D val="0"/>
            <c:spPr>
              <a:pattFill prst="dkDnDiag">
                <a:fgClr>
                  <a:schemeClr val="accent1"/>
                </a:fgClr>
                <a:bgClr>
                  <a:schemeClr val="accent1">
                    <a:lumMod val="75000"/>
                  </a:schemeClr>
                </a:bgClr>
              </a:pattFill>
              <a:ln w="19050">
                <a:noFill/>
              </a:ln>
              <a:effectLst/>
            </c:spPr>
          </c:dPt>
          <c:dPt>
            <c:idx val="2"/>
            <c:bubble3D val="0"/>
            <c:spPr>
              <a:solidFill>
                <a:schemeClr val="accent6"/>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2"/>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Lbl>
              <c:idx val="0"/>
              <c:layout>
                <c:manualLayout>
                  <c:x val="0.14114324995187794"/>
                  <c:y val="-3.5338094165854074E-2"/>
                </c:manualLayout>
              </c:layou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7.1512579975618079E-2"/>
                  <c:y val="9.2422707818387448E-2"/>
                </c:manualLayout>
              </c:layou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11856040405052232"/>
                  <c:y val="7.6112818203377799E-2"/>
                </c:manualLayout>
              </c:layout>
              <c:showLegendKey val="0"/>
              <c:showVal val="1"/>
              <c:showCatName val="1"/>
              <c:showSerName val="0"/>
              <c:showPercent val="1"/>
              <c:showBubbleSize val="0"/>
              <c:extLst>
                <c:ext xmlns:c15="http://schemas.microsoft.com/office/drawing/2012/chart" uri="{CE6537A1-D6FC-4f65-9D91-7224C49458BB}">
                  <c15:layout>
                    <c:manualLayout>
                      <c:w val="0.2346082359790666"/>
                      <c:h val="6.7876323947798078E-2"/>
                    </c:manualLayout>
                  </c15:layout>
                </c:ext>
              </c:extLst>
            </c:dLbl>
            <c:dLbl>
              <c:idx val="3"/>
              <c:layout>
                <c:manualLayout>
                  <c:x val="-0.12985178995572769"/>
                  <c:y val="-8.1549448075048259E-3"/>
                </c:manualLayout>
              </c:layout>
              <c:showLegendKey val="0"/>
              <c:showVal val="1"/>
              <c:showCatName val="1"/>
              <c:showSerName val="0"/>
              <c:showPercent val="1"/>
              <c:showBubbleSize val="0"/>
              <c:extLst>
                <c:ext xmlns:c15="http://schemas.microsoft.com/office/drawing/2012/chart" uri="{CE6537A1-D6FC-4f65-9D91-7224C49458BB}">
                  <c15:layout/>
                </c:ext>
              </c:extLst>
            </c:dLbl>
            <c:dLbl>
              <c:idx val="4"/>
              <c:layout>
                <c:manualLayout>
                  <c:x val="-0.1223241499582942"/>
                  <c:y val="-2.7183149358349302E-2"/>
                </c:manualLayout>
              </c:layout>
              <c:showLegendKey val="0"/>
              <c:showVal val="1"/>
              <c:showCatName val="1"/>
              <c:showSerName val="0"/>
              <c:showPercent val="1"/>
              <c:showBubbleSize val="0"/>
              <c:extLst>
                <c:ext xmlns:c15="http://schemas.microsoft.com/office/drawing/2012/chart" uri="{CE6537A1-D6FC-4f65-9D91-7224C49458BB}">
                  <c15:layout/>
                </c:ext>
              </c:extLst>
            </c:dLbl>
            <c:dLbl>
              <c:idx val="5"/>
              <c:layout>
                <c:manualLayout>
                  <c:x val="-0.11667841996021912"/>
                  <c:y val="-8.9704392882552553E-2"/>
                </c:manualLayout>
              </c:layout>
              <c:showLegendKey val="0"/>
              <c:showVal val="1"/>
              <c:showCatName val="1"/>
              <c:showSerName val="0"/>
              <c:showPercent val="1"/>
              <c:showBubbleSize val="0"/>
              <c:extLst>
                <c:ext xmlns:c15="http://schemas.microsoft.com/office/drawing/2012/chart" uri="{CE6537A1-D6FC-4f65-9D91-7224C49458BB}">
                  <c15:layout/>
                </c:ext>
              </c:extLst>
            </c:dLbl>
            <c:dLbl>
              <c:idx val="6"/>
              <c:layout>
                <c:manualLayout>
                  <c:x val="3.763819998716745E-3"/>
                  <c:y val="-0.11416922730506686"/>
                </c:manualLayout>
              </c:layout>
              <c:showLegendKey val="0"/>
              <c:showVal val="1"/>
              <c:showCatName val="1"/>
              <c:showSerName val="0"/>
              <c:showPercent val="1"/>
              <c:showBubbleSize val="0"/>
              <c:extLst>
                <c:ext xmlns:c15="http://schemas.microsoft.com/office/drawing/2012/chart" uri="{CE6537A1-D6FC-4f65-9D91-7224C49458BB}">
                  <c15:layout/>
                </c:ext>
              </c:extLst>
            </c:dLbl>
            <c:dLbl>
              <c:idx val="7"/>
              <c:layout>
                <c:manualLayout>
                  <c:x val="-2.8228649990375585E-2"/>
                  <c:y val="0.1196058571767367"/>
                </c:manualLayout>
              </c:layout>
              <c:showLegendKey val="0"/>
              <c:showVal val="1"/>
              <c:showCatName val="1"/>
              <c:showSerName val="0"/>
              <c:showPercent val="1"/>
              <c:showBubbleSize val="0"/>
              <c:extLst>
                <c:ext xmlns:c15="http://schemas.microsoft.com/office/drawing/2012/chart" uri="{CE6537A1-D6FC-4f65-9D91-7224C49458BB}">
                  <c15:layout/>
                </c:ext>
              </c:extLst>
            </c:dLbl>
            <c:dLbl>
              <c:idx val="8"/>
              <c:layout>
                <c:manualLayout>
                  <c:x val="9.7859319966635369E-2"/>
                  <c:y val="0.17669047082927014"/>
                </c:manualLayout>
              </c:layou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'DATA FOR INFOGRAPHIC'!$A$4:$A$12</c:f>
              <c:strCache>
                <c:ptCount val="9"/>
                <c:pt idx="0">
                  <c:v>Salaries &amp; Benefits - Unrestricted</c:v>
                </c:pt>
                <c:pt idx="1">
                  <c:v>Salaries &amp; Benefits - Sponsored </c:v>
                </c:pt>
                <c:pt idx="2">
                  <c:v>Contractual Services</c:v>
                </c:pt>
                <c:pt idx="3">
                  <c:v>Commodities</c:v>
                </c:pt>
                <c:pt idx="4">
                  <c:v>Debt &amp; Transfers</c:v>
                </c:pt>
                <c:pt idx="5">
                  <c:v>Land &amp; Buildings</c:v>
                </c:pt>
                <c:pt idx="6">
                  <c:v>Student Aid</c:v>
                </c:pt>
                <c:pt idx="7">
                  <c:v>Travel</c:v>
                </c:pt>
                <c:pt idx="8">
                  <c:v>Equipment</c:v>
                </c:pt>
              </c:strCache>
            </c:strRef>
          </c:cat>
          <c:val>
            <c:numRef>
              <c:f>'DATA FOR INFOGRAPHIC'!$B$4:$B$12</c:f>
              <c:numCache>
                <c:formatCode>_("$"* #,##0_);_("$"* \(#,##0\);_("$"* "-"??_);_(@_)</c:formatCode>
                <c:ptCount val="9"/>
                <c:pt idx="0">
                  <c:v>171</c:v>
                </c:pt>
                <c:pt idx="1">
                  <c:v>65</c:v>
                </c:pt>
                <c:pt idx="2">
                  <c:v>92</c:v>
                </c:pt>
                <c:pt idx="3">
                  <c:v>37</c:v>
                </c:pt>
                <c:pt idx="4">
                  <c:v>29</c:v>
                </c:pt>
                <c:pt idx="5">
                  <c:v>13</c:v>
                </c:pt>
                <c:pt idx="6">
                  <c:v>13</c:v>
                </c:pt>
                <c:pt idx="7">
                  <c:v>10</c:v>
                </c:pt>
                <c:pt idx="8">
                  <c:v>5</c:v>
                </c:pt>
              </c:numCache>
            </c:numRef>
          </c:val>
        </c:ser>
        <c:dLbls>
          <c:showLegendKey val="0"/>
          <c:showVal val="0"/>
          <c:showCatName val="0"/>
          <c:showSerName val="0"/>
          <c:showPercent val="1"/>
          <c:showBubbleSize val="0"/>
          <c:showLeaderLines val="1"/>
        </c:dLbls>
        <c:firstSliceAng val="0"/>
        <c:holeSize val="75"/>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Briana D Walters</dc:creator>
  <cp:lastModifiedBy>Windows User</cp:lastModifiedBy>
  <cp:revision>4</cp:revision>
  <cp:lastPrinted>2016-09-09T18:03:00Z</cp:lastPrinted>
  <dcterms:created xsi:type="dcterms:W3CDTF">2017-10-18T23:32:00Z</dcterms:created>
  <dcterms:modified xsi:type="dcterms:W3CDTF">2017-10-19T00:04:00Z</dcterms:modified>
</cp:coreProperties>
</file>