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B6" w:rsidRDefault="00063EDC" w:rsidP="001C525D">
      <w:pPr>
        <w:pStyle w:val="Heading2"/>
        <w:jc w:val="center"/>
        <w:rPr>
          <w:i/>
          <w:iCs/>
          <w:color w:val="333399"/>
        </w:rPr>
      </w:pPr>
      <w:bookmarkStart w:id="0" w:name="_GoBack"/>
      <w:bookmarkEnd w:id="0"/>
      <w:r>
        <w:rPr>
          <w:i/>
          <w:iCs/>
          <w:color w:val="333399"/>
        </w:rPr>
        <w:t>CRCD Business Office</w:t>
      </w:r>
    </w:p>
    <w:p w:rsidR="001C525D" w:rsidRDefault="001C525D" w:rsidP="001C525D">
      <w:pPr>
        <w:pStyle w:val="Heading2"/>
        <w:jc w:val="center"/>
      </w:pPr>
      <w:smartTag w:uri="urn:schemas-microsoft-com:office:smarttags" w:element="place">
        <w:r>
          <w:rPr>
            <w:i/>
            <w:iCs/>
            <w:color w:val="333399"/>
          </w:rPr>
          <w:t>Mission</w:t>
        </w:r>
      </w:smartTag>
      <w:r>
        <w:rPr>
          <w:i/>
          <w:iCs/>
          <w:color w:val="333399"/>
        </w:rPr>
        <w:t xml:space="preserve"> Statement</w:t>
      </w:r>
    </w:p>
    <w:p w:rsidR="001C525D" w:rsidRDefault="001C525D" w:rsidP="001C525D">
      <w:pPr>
        <w:pStyle w:val="NormalWeb"/>
      </w:pPr>
      <w:r>
        <w:rPr>
          <w:color w:val="333399"/>
          <w:sz w:val="27"/>
          <w:szCs w:val="27"/>
        </w:rPr>
        <w:t xml:space="preserve">The </w:t>
      </w:r>
      <w:r w:rsidR="00063EDC">
        <w:rPr>
          <w:color w:val="333399"/>
          <w:sz w:val="27"/>
          <w:szCs w:val="27"/>
        </w:rPr>
        <w:t>role</w:t>
      </w:r>
      <w:r w:rsidR="009B4DDB">
        <w:rPr>
          <w:color w:val="333399"/>
          <w:sz w:val="27"/>
          <w:szCs w:val="27"/>
        </w:rPr>
        <w:t xml:space="preserve"> of each </w:t>
      </w:r>
      <w:r>
        <w:rPr>
          <w:color w:val="333399"/>
          <w:sz w:val="27"/>
          <w:szCs w:val="27"/>
        </w:rPr>
        <w:t>C</w:t>
      </w:r>
      <w:r w:rsidR="00610416">
        <w:rPr>
          <w:color w:val="333399"/>
          <w:sz w:val="27"/>
          <w:szCs w:val="27"/>
        </w:rPr>
        <w:t>ollege of Rural and Community Development (C</w:t>
      </w:r>
      <w:r w:rsidR="000A211B">
        <w:rPr>
          <w:color w:val="333399"/>
          <w:sz w:val="27"/>
          <w:szCs w:val="27"/>
        </w:rPr>
        <w:t>RCD</w:t>
      </w:r>
      <w:r w:rsidR="00610416">
        <w:rPr>
          <w:color w:val="333399"/>
          <w:sz w:val="27"/>
          <w:szCs w:val="27"/>
        </w:rPr>
        <w:t>)</w:t>
      </w:r>
      <w:r w:rsidR="000A211B">
        <w:rPr>
          <w:color w:val="333399"/>
          <w:sz w:val="27"/>
          <w:szCs w:val="27"/>
        </w:rPr>
        <w:t xml:space="preserve"> </w:t>
      </w:r>
      <w:r>
        <w:rPr>
          <w:color w:val="333399"/>
          <w:sz w:val="27"/>
          <w:szCs w:val="27"/>
        </w:rPr>
        <w:t>Business Office</w:t>
      </w:r>
      <w:r w:rsidR="009B4DDB">
        <w:rPr>
          <w:color w:val="333399"/>
          <w:sz w:val="27"/>
          <w:szCs w:val="27"/>
        </w:rPr>
        <w:t xml:space="preserve"> is to </w:t>
      </w:r>
      <w:r>
        <w:rPr>
          <w:color w:val="333399"/>
          <w:sz w:val="27"/>
          <w:szCs w:val="27"/>
        </w:rPr>
        <w:t xml:space="preserve">provide financial services and support to the </w:t>
      </w:r>
      <w:r w:rsidR="00AF440E">
        <w:rPr>
          <w:color w:val="333399"/>
          <w:sz w:val="27"/>
          <w:szCs w:val="27"/>
        </w:rPr>
        <w:t xml:space="preserve">director, </w:t>
      </w:r>
      <w:r>
        <w:rPr>
          <w:color w:val="333399"/>
          <w:sz w:val="27"/>
          <w:szCs w:val="27"/>
        </w:rPr>
        <w:t>faculty, staff and students</w:t>
      </w:r>
      <w:r w:rsidR="00610416">
        <w:rPr>
          <w:color w:val="333399"/>
          <w:sz w:val="27"/>
          <w:szCs w:val="27"/>
        </w:rPr>
        <w:t xml:space="preserve"> within their </w:t>
      </w:r>
      <w:r w:rsidR="007A72A7">
        <w:rPr>
          <w:color w:val="333399"/>
          <w:sz w:val="27"/>
          <w:szCs w:val="27"/>
        </w:rPr>
        <w:t>re</w:t>
      </w:r>
      <w:r w:rsidR="00610416">
        <w:rPr>
          <w:color w:val="333399"/>
          <w:sz w:val="27"/>
          <w:szCs w:val="27"/>
        </w:rPr>
        <w:t>spective community campus/unit</w:t>
      </w:r>
      <w:r>
        <w:rPr>
          <w:color w:val="333399"/>
          <w:sz w:val="27"/>
          <w:szCs w:val="27"/>
        </w:rPr>
        <w:t xml:space="preserve">. The Business Office works in cooperation with </w:t>
      </w:r>
      <w:r w:rsidR="007A72A7">
        <w:rPr>
          <w:color w:val="333399"/>
          <w:sz w:val="27"/>
          <w:szCs w:val="27"/>
        </w:rPr>
        <w:t>their</w:t>
      </w:r>
      <w:r w:rsidR="009B4DDB">
        <w:rPr>
          <w:color w:val="333399"/>
          <w:sz w:val="27"/>
          <w:szCs w:val="27"/>
        </w:rPr>
        <w:t xml:space="preserve"> </w:t>
      </w:r>
      <w:r w:rsidR="001C22A0">
        <w:rPr>
          <w:color w:val="333399"/>
          <w:sz w:val="27"/>
          <w:szCs w:val="27"/>
        </w:rPr>
        <w:t xml:space="preserve">campus/unit, </w:t>
      </w:r>
      <w:r w:rsidR="009B4DDB">
        <w:rPr>
          <w:color w:val="333399"/>
          <w:sz w:val="27"/>
          <w:szCs w:val="27"/>
        </w:rPr>
        <w:t>region</w:t>
      </w:r>
      <w:r w:rsidR="007A72A7">
        <w:rPr>
          <w:color w:val="333399"/>
          <w:sz w:val="27"/>
          <w:szCs w:val="27"/>
        </w:rPr>
        <w:t>s</w:t>
      </w:r>
      <w:r w:rsidR="009B4DDB">
        <w:rPr>
          <w:color w:val="333399"/>
          <w:sz w:val="27"/>
          <w:szCs w:val="27"/>
        </w:rPr>
        <w:t xml:space="preserve"> and </w:t>
      </w:r>
      <w:r>
        <w:rPr>
          <w:color w:val="333399"/>
          <w:sz w:val="27"/>
          <w:szCs w:val="27"/>
        </w:rPr>
        <w:t xml:space="preserve">the university community to support the broader mission of </w:t>
      </w:r>
      <w:r w:rsidR="00610416">
        <w:rPr>
          <w:color w:val="333399"/>
          <w:sz w:val="27"/>
          <w:szCs w:val="27"/>
        </w:rPr>
        <w:t>CRCD an</w:t>
      </w:r>
      <w:r>
        <w:rPr>
          <w:color w:val="333399"/>
          <w:sz w:val="27"/>
          <w:szCs w:val="27"/>
        </w:rPr>
        <w:t xml:space="preserve">d the </w:t>
      </w:r>
      <w:smartTag w:uri="urn:schemas-microsoft-com:office:smarttags" w:element="place">
        <w:smartTag w:uri="urn:schemas-microsoft-com:office:smarttags" w:element="PlaceType">
          <w:r>
            <w:rPr>
              <w:color w:val="333399"/>
              <w:sz w:val="27"/>
              <w:szCs w:val="27"/>
            </w:rPr>
            <w:t>University</w:t>
          </w:r>
        </w:smartTag>
        <w:r>
          <w:rPr>
            <w:color w:val="333399"/>
            <w:sz w:val="27"/>
            <w:szCs w:val="27"/>
          </w:rPr>
          <w:t xml:space="preserve"> of </w:t>
        </w:r>
        <w:smartTag w:uri="urn:schemas-microsoft-com:office:smarttags" w:element="PlaceName">
          <w:r>
            <w:rPr>
              <w:color w:val="333399"/>
              <w:sz w:val="27"/>
              <w:szCs w:val="27"/>
            </w:rPr>
            <w:t>Alaska Fairbanks</w:t>
          </w:r>
        </w:smartTag>
      </w:smartTag>
      <w:r>
        <w:rPr>
          <w:color w:val="333399"/>
          <w:sz w:val="27"/>
          <w:szCs w:val="27"/>
        </w:rPr>
        <w:t xml:space="preserve">. </w:t>
      </w:r>
    </w:p>
    <w:p w:rsidR="001C525D" w:rsidRDefault="001C525D" w:rsidP="001C525D">
      <w:pPr>
        <w:pStyle w:val="NormalWeb"/>
      </w:pPr>
      <w:r>
        <w:t> </w:t>
      </w:r>
    </w:p>
    <w:p w:rsidR="001C525D" w:rsidRDefault="001C525D" w:rsidP="001C525D">
      <w:pPr>
        <w:pStyle w:val="Heading2"/>
        <w:jc w:val="center"/>
      </w:pPr>
      <w:r>
        <w:rPr>
          <w:i/>
          <w:iCs/>
          <w:color w:val="333399"/>
        </w:rPr>
        <w:t xml:space="preserve">Core Values </w:t>
      </w:r>
    </w:p>
    <w:p w:rsidR="001C525D" w:rsidRDefault="001C525D" w:rsidP="001C525D">
      <w:pPr>
        <w:pStyle w:val="NormalWeb"/>
      </w:pPr>
      <w:r>
        <w:rPr>
          <w:b/>
          <w:bCs/>
          <w:i/>
          <w:iCs/>
          <w:color w:val="333399"/>
          <w:sz w:val="27"/>
          <w:szCs w:val="27"/>
        </w:rPr>
        <w:t>The Business Office holds these values as the foundation for providing fiscal oversight and management:</w:t>
      </w:r>
    </w:p>
    <w:p w:rsidR="001C525D" w:rsidRDefault="001C525D" w:rsidP="001C525D">
      <w:pPr>
        <w:numPr>
          <w:ilvl w:val="0"/>
          <w:numId w:val="1"/>
        </w:numPr>
        <w:spacing w:before="100" w:beforeAutospacing="1" w:after="100" w:afterAutospacing="1"/>
      </w:pPr>
      <w:r>
        <w:rPr>
          <w:color w:val="333399"/>
          <w:sz w:val="27"/>
          <w:szCs w:val="27"/>
        </w:rPr>
        <w:t xml:space="preserve">Provide a needed SERVICE for the </w:t>
      </w:r>
      <w:r w:rsidR="001C22A0">
        <w:rPr>
          <w:color w:val="333399"/>
          <w:sz w:val="27"/>
          <w:szCs w:val="27"/>
        </w:rPr>
        <w:t xml:space="preserve">Director, </w:t>
      </w:r>
      <w:r>
        <w:rPr>
          <w:color w:val="333399"/>
          <w:sz w:val="27"/>
          <w:szCs w:val="27"/>
        </w:rPr>
        <w:t xml:space="preserve">faculty, staff and students. - Assist </w:t>
      </w:r>
      <w:r w:rsidR="001C22A0">
        <w:rPr>
          <w:color w:val="333399"/>
          <w:sz w:val="27"/>
          <w:szCs w:val="27"/>
        </w:rPr>
        <w:t xml:space="preserve">Director, </w:t>
      </w:r>
      <w:r>
        <w:rPr>
          <w:color w:val="333399"/>
          <w:sz w:val="27"/>
          <w:szCs w:val="27"/>
        </w:rPr>
        <w:t xml:space="preserve">faculty, staff and students with COMPLIANCE with federal, state and university fiscal policies and procedures. </w:t>
      </w:r>
    </w:p>
    <w:p w:rsidR="001C525D" w:rsidRDefault="001C525D" w:rsidP="001C525D">
      <w:pPr>
        <w:numPr>
          <w:ilvl w:val="0"/>
          <w:numId w:val="1"/>
        </w:numPr>
        <w:spacing w:before="100" w:beforeAutospacing="1" w:after="100" w:afterAutospacing="1"/>
      </w:pPr>
      <w:r>
        <w:rPr>
          <w:color w:val="333399"/>
          <w:sz w:val="27"/>
          <w:szCs w:val="27"/>
        </w:rPr>
        <w:t xml:space="preserve">RESPONSIVENESS to requests for information from both internal and external stakeholders. </w:t>
      </w:r>
    </w:p>
    <w:p w:rsidR="001C525D" w:rsidRDefault="001C525D" w:rsidP="001C525D">
      <w:pPr>
        <w:numPr>
          <w:ilvl w:val="0"/>
          <w:numId w:val="1"/>
        </w:numPr>
        <w:spacing w:before="100" w:beforeAutospacing="1" w:after="100" w:afterAutospacing="1"/>
      </w:pPr>
      <w:r>
        <w:rPr>
          <w:color w:val="333399"/>
          <w:sz w:val="27"/>
          <w:szCs w:val="27"/>
        </w:rPr>
        <w:t>Ensure the ACCURACY of fiscal transactions as they occur</w:t>
      </w:r>
      <w:r w:rsidR="000C6C0C">
        <w:rPr>
          <w:color w:val="333399"/>
          <w:sz w:val="27"/>
          <w:szCs w:val="27"/>
        </w:rPr>
        <w:t>.</w:t>
      </w:r>
      <w:r>
        <w:rPr>
          <w:color w:val="333399"/>
          <w:sz w:val="27"/>
          <w:szCs w:val="27"/>
        </w:rPr>
        <w:t xml:space="preserve"> </w:t>
      </w:r>
    </w:p>
    <w:p w:rsidR="001C525D" w:rsidRDefault="001C525D" w:rsidP="001C525D">
      <w:pPr>
        <w:pStyle w:val="NormalWeb"/>
      </w:pPr>
      <w:r>
        <w:rPr>
          <w:b/>
          <w:bCs/>
          <w:i/>
          <w:iCs/>
          <w:color w:val="333399"/>
          <w:sz w:val="27"/>
          <w:szCs w:val="27"/>
        </w:rPr>
        <w:t>The Business Office seeks to:</w:t>
      </w:r>
    </w:p>
    <w:p w:rsidR="001C525D" w:rsidRDefault="009125FB" w:rsidP="001C525D">
      <w:pPr>
        <w:pStyle w:val="NormalWeb"/>
      </w:pPr>
      <w:r>
        <w:rPr>
          <w:b/>
          <w:bCs/>
          <w:i/>
          <w:iCs/>
          <w:noProof/>
          <w:color w:val="333399"/>
          <w:sz w:val="27"/>
          <w:szCs w:val="27"/>
        </w:rPr>
        <w:drawing>
          <wp:inline distT="0" distB="0" distL="0" distR="0">
            <wp:extent cx="342900" cy="160020"/>
            <wp:effectExtent l="0" t="0" r="0" b="0"/>
            <wp:docPr id="1" name="Picture 1" descr="blue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160020"/>
                    </a:xfrm>
                    <a:prstGeom prst="rect">
                      <a:avLst/>
                    </a:prstGeom>
                    <a:noFill/>
                    <a:ln>
                      <a:noFill/>
                    </a:ln>
                  </pic:spPr>
                </pic:pic>
              </a:graphicData>
            </a:graphic>
          </wp:inline>
        </w:drawing>
      </w:r>
      <w:r w:rsidR="001C525D">
        <w:rPr>
          <w:b/>
          <w:bCs/>
          <w:i/>
          <w:iCs/>
          <w:color w:val="333399"/>
          <w:sz w:val="27"/>
          <w:szCs w:val="27"/>
        </w:rPr>
        <w:t>Provide Fiscal Management by:</w:t>
      </w:r>
    </w:p>
    <w:p w:rsidR="001C525D" w:rsidRDefault="001C525D" w:rsidP="001C525D">
      <w:pPr>
        <w:numPr>
          <w:ilvl w:val="0"/>
          <w:numId w:val="2"/>
        </w:numPr>
        <w:spacing w:before="100" w:beforeAutospacing="1" w:after="100" w:afterAutospacing="1"/>
      </w:pPr>
      <w:r>
        <w:rPr>
          <w:color w:val="333399"/>
          <w:sz w:val="27"/>
          <w:szCs w:val="27"/>
        </w:rPr>
        <w:t>Working as a team to develop budgets, monitor expenditures and provide good fiscal management.</w:t>
      </w:r>
    </w:p>
    <w:p w:rsidR="001C525D" w:rsidRDefault="001C525D" w:rsidP="001C525D">
      <w:pPr>
        <w:numPr>
          <w:ilvl w:val="0"/>
          <w:numId w:val="2"/>
        </w:numPr>
        <w:spacing w:before="100" w:beforeAutospacing="1" w:after="100" w:afterAutospacing="1"/>
      </w:pPr>
      <w:r>
        <w:rPr>
          <w:color w:val="333399"/>
          <w:sz w:val="27"/>
          <w:szCs w:val="27"/>
        </w:rPr>
        <w:t>Ensuring that the D</w:t>
      </w:r>
      <w:r w:rsidR="009B4DDB">
        <w:rPr>
          <w:color w:val="333399"/>
          <w:sz w:val="27"/>
          <w:szCs w:val="27"/>
        </w:rPr>
        <w:t>irector</w:t>
      </w:r>
      <w:r>
        <w:rPr>
          <w:color w:val="333399"/>
          <w:sz w:val="27"/>
          <w:szCs w:val="27"/>
        </w:rPr>
        <w:t xml:space="preserve"> play</w:t>
      </w:r>
      <w:r w:rsidR="00063EDC">
        <w:rPr>
          <w:color w:val="333399"/>
          <w:sz w:val="27"/>
          <w:szCs w:val="27"/>
        </w:rPr>
        <w:t>s an active role</w:t>
      </w:r>
      <w:r>
        <w:rPr>
          <w:color w:val="333399"/>
          <w:sz w:val="27"/>
          <w:szCs w:val="27"/>
        </w:rPr>
        <w:t xml:space="preserve"> in Fund 1 budget development and fiscal management.</w:t>
      </w:r>
    </w:p>
    <w:p w:rsidR="001C525D" w:rsidRDefault="001C525D" w:rsidP="001C525D">
      <w:pPr>
        <w:numPr>
          <w:ilvl w:val="0"/>
          <w:numId w:val="2"/>
        </w:numPr>
        <w:spacing w:before="100" w:beforeAutospacing="1" w:after="100" w:afterAutospacing="1"/>
      </w:pPr>
      <w:r>
        <w:rPr>
          <w:color w:val="333399"/>
          <w:sz w:val="27"/>
          <w:szCs w:val="27"/>
        </w:rPr>
        <w:t>Ensuring</w:t>
      </w:r>
      <w:r w:rsidR="001C22A0">
        <w:rPr>
          <w:color w:val="333399"/>
          <w:sz w:val="27"/>
          <w:szCs w:val="27"/>
        </w:rPr>
        <w:t xml:space="preserve"> that</w:t>
      </w:r>
      <w:r>
        <w:rPr>
          <w:color w:val="333399"/>
          <w:sz w:val="27"/>
          <w:szCs w:val="27"/>
        </w:rPr>
        <w:t xml:space="preserve"> the </w:t>
      </w:r>
      <w:r w:rsidR="009B4DDB">
        <w:rPr>
          <w:color w:val="333399"/>
          <w:sz w:val="27"/>
          <w:szCs w:val="27"/>
        </w:rPr>
        <w:t>Director</w:t>
      </w:r>
      <w:r w:rsidR="00063EDC">
        <w:rPr>
          <w:color w:val="333399"/>
          <w:sz w:val="27"/>
          <w:szCs w:val="27"/>
        </w:rPr>
        <w:t xml:space="preserve"> has</w:t>
      </w:r>
      <w:r>
        <w:rPr>
          <w:color w:val="333399"/>
          <w:sz w:val="27"/>
          <w:szCs w:val="27"/>
        </w:rPr>
        <w:t xml:space="preserve"> working knowledge of budget and fiscal processes to successfully manage Fund 1 budgets.</w:t>
      </w:r>
    </w:p>
    <w:p w:rsidR="001C525D" w:rsidRDefault="001C525D" w:rsidP="001C525D">
      <w:pPr>
        <w:numPr>
          <w:ilvl w:val="0"/>
          <w:numId w:val="2"/>
        </w:numPr>
        <w:spacing w:before="100" w:beforeAutospacing="1" w:after="100" w:afterAutospacing="1"/>
      </w:pPr>
      <w:r>
        <w:rPr>
          <w:color w:val="333399"/>
          <w:sz w:val="27"/>
          <w:szCs w:val="27"/>
        </w:rPr>
        <w:t>Preparing budget revisions in a timely manner to re-align budgets as needed, account for new or replacement positions, or request additional revenue and expenditure authority.</w:t>
      </w:r>
    </w:p>
    <w:p w:rsidR="001C525D" w:rsidRDefault="001C525D" w:rsidP="001C525D">
      <w:pPr>
        <w:numPr>
          <w:ilvl w:val="0"/>
          <w:numId w:val="2"/>
        </w:numPr>
        <w:spacing w:before="100" w:beforeAutospacing="1" w:after="100" w:afterAutospacing="1"/>
      </w:pPr>
      <w:r>
        <w:rPr>
          <w:color w:val="333399"/>
          <w:sz w:val="27"/>
          <w:szCs w:val="27"/>
        </w:rPr>
        <w:t xml:space="preserve">Establishing a method to accurately project </w:t>
      </w:r>
      <w:r w:rsidR="00AF440E">
        <w:rPr>
          <w:color w:val="333399"/>
          <w:sz w:val="27"/>
          <w:szCs w:val="27"/>
        </w:rPr>
        <w:t xml:space="preserve">tuition and </w:t>
      </w:r>
      <w:r>
        <w:rPr>
          <w:color w:val="333399"/>
          <w:sz w:val="27"/>
          <w:szCs w:val="27"/>
        </w:rPr>
        <w:t>indirect</w:t>
      </w:r>
      <w:r w:rsidR="00063EDC">
        <w:rPr>
          <w:color w:val="333399"/>
          <w:sz w:val="27"/>
          <w:szCs w:val="27"/>
        </w:rPr>
        <w:t xml:space="preserve"> cost recovery revenue</w:t>
      </w:r>
      <w:r>
        <w:rPr>
          <w:color w:val="333399"/>
          <w:sz w:val="27"/>
          <w:szCs w:val="27"/>
        </w:rPr>
        <w:t xml:space="preserve">. </w:t>
      </w:r>
    </w:p>
    <w:p w:rsidR="001C525D" w:rsidRPr="003337B6" w:rsidRDefault="001C525D" w:rsidP="001C525D">
      <w:pPr>
        <w:numPr>
          <w:ilvl w:val="0"/>
          <w:numId w:val="2"/>
        </w:numPr>
        <w:spacing w:before="100" w:beforeAutospacing="1" w:after="100" w:afterAutospacing="1"/>
      </w:pPr>
      <w:r>
        <w:rPr>
          <w:color w:val="333399"/>
          <w:sz w:val="27"/>
          <w:szCs w:val="27"/>
        </w:rPr>
        <w:t xml:space="preserve">Providing sufficient checks and balances to </w:t>
      </w:r>
      <w:r w:rsidR="00063EDC">
        <w:rPr>
          <w:color w:val="333399"/>
          <w:sz w:val="27"/>
          <w:szCs w:val="27"/>
        </w:rPr>
        <w:t>minimize errors and promote a "g</w:t>
      </w:r>
      <w:r>
        <w:rPr>
          <w:color w:val="333399"/>
          <w:sz w:val="27"/>
          <w:szCs w:val="27"/>
        </w:rPr>
        <w:t xml:space="preserve">et it right the first time" approach to fiscal management. </w:t>
      </w:r>
    </w:p>
    <w:p w:rsidR="003337B6" w:rsidRPr="003E66A0" w:rsidRDefault="003337B6" w:rsidP="003337B6">
      <w:pPr>
        <w:spacing w:before="100" w:beforeAutospacing="1" w:after="100" w:afterAutospacing="1"/>
        <w:ind w:left="360"/>
      </w:pPr>
    </w:p>
    <w:p w:rsidR="001C525D" w:rsidRDefault="009125FB" w:rsidP="001C525D">
      <w:pPr>
        <w:pStyle w:val="NormalWeb"/>
      </w:pPr>
      <w:r>
        <w:rPr>
          <w:b/>
          <w:bCs/>
          <w:i/>
          <w:iCs/>
          <w:noProof/>
          <w:color w:val="333399"/>
          <w:sz w:val="27"/>
          <w:szCs w:val="27"/>
        </w:rPr>
        <w:lastRenderedPageBreak/>
        <w:drawing>
          <wp:inline distT="0" distB="0" distL="0" distR="0">
            <wp:extent cx="342900" cy="160020"/>
            <wp:effectExtent l="0" t="0" r="0" b="0"/>
            <wp:docPr id="2" name="Picture 2" descr="blue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160020"/>
                    </a:xfrm>
                    <a:prstGeom prst="rect">
                      <a:avLst/>
                    </a:prstGeom>
                    <a:noFill/>
                    <a:ln>
                      <a:noFill/>
                    </a:ln>
                  </pic:spPr>
                </pic:pic>
              </a:graphicData>
            </a:graphic>
          </wp:inline>
        </w:drawing>
      </w:r>
      <w:r w:rsidR="001C525D">
        <w:rPr>
          <w:b/>
          <w:bCs/>
          <w:i/>
          <w:iCs/>
          <w:color w:val="333399"/>
          <w:sz w:val="27"/>
          <w:szCs w:val="27"/>
        </w:rPr>
        <w:t>Avoid Year-End Deficits by:</w:t>
      </w:r>
    </w:p>
    <w:p w:rsidR="001C525D" w:rsidRDefault="001C525D" w:rsidP="001C525D">
      <w:pPr>
        <w:numPr>
          <w:ilvl w:val="0"/>
          <w:numId w:val="3"/>
        </w:numPr>
        <w:spacing w:before="100" w:beforeAutospacing="1" w:after="100" w:afterAutospacing="1"/>
      </w:pPr>
      <w:r>
        <w:rPr>
          <w:color w:val="333399"/>
          <w:sz w:val="27"/>
          <w:szCs w:val="27"/>
        </w:rPr>
        <w:t xml:space="preserve">Working with the </w:t>
      </w:r>
      <w:r w:rsidR="009B4DDB">
        <w:rPr>
          <w:color w:val="333399"/>
          <w:sz w:val="27"/>
          <w:szCs w:val="27"/>
        </w:rPr>
        <w:t>Director</w:t>
      </w:r>
      <w:r>
        <w:rPr>
          <w:color w:val="333399"/>
          <w:sz w:val="27"/>
          <w:szCs w:val="27"/>
        </w:rPr>
        <w:t xml:space="preserve"> to ensure that </w:t>
      </w:r>
      <w:r w:rsidR="009B4DDB">
        <w:rPr>
          <w:color w:val="333399"/>
          <w:sz w:val="27"/>
          <w:szCs w:val="27"/>
        </w:rPr>
        <w:t>campus/unit</w:t>
      </w:r>
      <w:r>
        <w:rPr>
          <w:color w:val="333399"/>
          <w:sz w:val="27"/>
          <w:szCs w:val="27"/>
        </w:rPr>
        <w:t xml:space="preserve"> continue to operate in the black with sufficient carry forward necessary to cushion the effects of future staff benefit increases, possible flat funding and funding of high priority items or program development</w:t>
      </w:r>
      <w:r w:rsidR="009B4DDB">
        <w:rPr>
          <w:color w:val="333399"/>
          <w:sz w:val="27"/>
          <w:szCs w:val="27"/>
        </w:rPr>
        <w:t>.</w:t>
      </w:r>
      <w:r>
        <w:rPr>
          <w:color w:val="333399"/>
          <w:sz w:val="27"/>
          <w:szCs w:val="27"/>
        </w:rPr>
        <w:t>.</w:t>
      </w:r>
    </w:p>
    <w:p w:rsidR="001C525D" w:rsidRDefault="001C525D" w:rsidP="001C525D">
      <w:pPr>
        <w:numPr>
          <w:ilvl w:val="0"/>
          <w:numId w:val="3"/>
        </w:numPr>
        <w:spacing w:before="100" w:beforeAutospacing="1" w:after="100" w:afterAutospacing="1"/>
      </w:pPr>
      <w:r>
        <w:rPr>
          <w:color w:val="333399"/>
          <w:sz w:val="27"/>
          <w:szCs w:val="27"/>
        </w:rPr>
        <w:t xml:space="preserve">Working with </w:t>
      </w:r>
      <w:r w:rsidR="009B4DDB">
        <w:rPr>
          <w:color w:val="333399"/>
          <w:sz w:val="27"/>
          <w:szCs w:val="27"/>
        </w:rPr>
        <w:t xml:space="preserve">program </w:t>
      </w:r>
      <w:r>
        <w:rPr>
          <w:color w:val="333399"/>
          <w:sz w:val="27"/>
          <w:szCs w:val="27"/>
        </w:rPr>
        <w:t xml:space="preserve">units to complete regular management reports that are reviewed by the </w:t>
      </w:r>
      <w:r w:rsidR="009B4DDB">
        <w:rPr>
          <w:color w:val="333399"/>
          <w:sz w:val="27"/>
          <w:szCs w:val="27"/>
        </w:rPr>
        <w:t>Director</w:t>
      </w:r>
      <w:r>
        <w:rPr>
          <w:color w:val="333399"/>
          <w:sz w:val="27"/>
          <w:szCs w:val="27"/>
        </w:rPr>
        <w:t xml:space="preserve"> and submitted to Financial Services.</w:t>
      </w:r>
    </w:p>
    <w:p w:rsidR="001C525D" w:rsidRDefault="001C525D" w:rsidP="001C525D">
      <w:pPr>
        <w:numPr>
          <w:ilvl w:val="0"/>
          <w:numId w:val="3"/>
        </w:numPr>
        <w:spacing w:before="100" w:beforeAutospacing="1" w:after="100" w:afterAutospacing="1"/>
      </w:pPr>
      <w:r>
        <w:rPr>
          <w:color w:val="333399"/>
          <w:sz w:val="27"/>
          <w:szCs w:val="27"/>
        </w:rPr>
        <w:t>Ensuring effective communication between the fiscal officer</w:t>
      </w:r>
      <w:r w:rsidR="009B4DDB">
        <w:rPr>
          <w:color w:val="333399"/>
          <w:sz w:val="27"/>
          <w:szCs w:val="27"/>
        </w:rPr>
        <w:t xml:space="preserve">, Director </w:t>
      </w:r>
      <w:r>
        <w:rPr>
          <w:color w:val="333399"/>
          <w:sz w:val="27"/>
          <w:szCs w:val="27"/>
        </w:rPr>
        <w:t xml:space="preserve">and </w:t>
      </w:r>
      <w:r w:rsidR="009B4DDB">
        <w:rPr>
          <w:color w:val="333399"/>
          <w:sz w:val="27"/>
          <w:szCs w:val="27"/>
        </w:rPr>
        <w:t>unit</w:t>
      </w:r>
      <w:r>
        <w:rPr>
          <w:color w:val="333399"/>
          <w:sz w:val="27"/>
          <w:szCs w:val="27"/>
        </w:rPr>
        <w:t xml:space="preserve"> department administrators regarding fiscal related issues.</w:t>
      </w:r>
    </w:p>
    <w:p w:rsidR="001C525D" w:rsidRDefault="001C525D" w:rsidP="001C525D">
      <w:pPr>
        <w:numPr>
          <w:ilvl w:val="0"/>
          <w:numId w:val="3"/>
        </w:numPr>
        <w:spacing w:before="100" w:beforeAutospacing="1" w:after="100" w:afterAutospacing="1"/>
      </w:pPr>
      <w:r>
        <w:rPr>
          <w:color w:val="333399"/>
          <w:sz w:val="27"/>
          <w:szCs w:val="27"/>
        </w:rPr>
        <w:t>Establishing and maintaining methods to accurately project expenditures and revenues</w:t>
      </w:r>
      <w:r w:rsidR="009B4DDB">
        <w:rPr>
          <w:color w:val="333399"/>
          <w:sz w:val="27"/>
          <w:szCs w:val="27"/>
        </w:rPr>
        <w:t>.</w:t>
      </w:r>
      <w:r>
        <w:rPr>
          <w:color w:val="333399"/>
          <w:sz w:val="27"/>
          <w:szCs w:val="27"/>
        </w:rPr>
        <w:t xml:space="preserve"> </w:t>
      </w:r>
    </w:p>
    <w:p w:rsidR="001C525D" w:rsidRDefault="009125FB" w:rsidP="001C525D">
      <w:pPr>
        <w:pStyle w:val="NormalWeb"/>
      </w:pPr>
      <w:r>
        <w:rPr>
          <w:b/>
          <w:bCs/>
          <w:i/>
          <w:iCs/>
          <w:noProof/>
          <w:color w:val="333399"/>
          <w:sz w:val="27"/>
          <w:szCs w:val="27"/>
        </w:rPr>
        <w:drawing>
          <wp:inline distT="0" distB="0" distL="0" distR="0">
            <wp:extent cx="342900" cy="160020"/>
            <wp:effectExtent l="0" t="0" r="0" b="0"/>
            <wp:docPr id="3" name="Picture 3" descr="blue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160020"/>
                    </a:xfrm>
                    <a:prstGeom prst="rect">
                      <a:avLst/>
                    </a:prstGeom>
                    <a:noFill/>
                    <a:ln>
                      <a:noFill/>
                    </a:ln>
                  </pic:spPr>
                </pic:pic>
              </a:graphicData>
            </a:graphic>
          </wp:inline>
        </w:drawing>
      </w:r>
      <w:r w:rsidR="001C525D">
        <w:rPr>
          <w:b/>
          <w:bCs/>
          <w:i/>
          <w:iCs/>
          <w:color w:val="333399"/>
          <w:sz w:val="27"/>
          <w:szCs w:val="27"/>
        </w:rPr>
        <w:t xml:space="preserve">Work Effectively with </w:t>
      </w:r>
      <w:r w:rsidR="00063EDC">
        <w:rPr>
          <w:b/>
          <w:bCs/>
          <w:i/>
          <w:iCs/>
          <w:color w:val="333399"/>
          <w:sz w:val="27"/>
          <w:szCs w:val="27"/>
        </w:rPr>
        <w:t xml:space="preserve">the Office of </w:t>
      </w:r>
      <w:r w:rsidR="001C525D">
        <w:rPr>
          <w:b/>
          <w:bCs/>
          <w:i/>
          <w:iCs/>
          <w:color w:val="333399"/>
          <w:sz w:val="27"/>
          <w:szCs w:val="27"/>
        </w:rPr>
        <w:t>Grants and Contracts</w:t>
      </w:r>
      <w:r w:rsidR="00063EDC">
        <w:rPr>
          <w:b/>
          <w:bCs/>
          <w:i/>
          <w:iCs/>
          <w:color w:val="333399"/>
          <w:sz w:val="27"/>
          <w:szCs w:val="27"/>
        </w:rPr>
        <w:t xml:space="preserve"> Administration</w:t>
      </w:r>
      <w:r w:rsidR="001C525D">
        <w:rPr>
          <w:b/>
          <w:bCs/>
          <w:i/>
          <w:iCs/>
          <w:color w:val="333399"/>
          <w:sz w:val="27"/>
          <w:szCs w:val="27"/>
        </w:rPr>
        <w:t>:</w:t>
      </w:r>
    </w:p>
    <w:p w:rsidR="001C525D" w:rsidRDefault="00063EDC" w:rsidP="001C525D">
      <w:pPr>
        <w:pStyle w:val="NormalWeb"/>
      </w:pPr>
      <w:r>
        <w:rPr>
          <w:color w:val="333399"/>
          <w:sz w:val="27"/>
          <w:szCs w:val="27"/>
        </w:rPr>
        <w:t>OGCA</w:t>
      </w:r>
      <w:r w:rsidR="001C525D">
        <w:rPr>
          <w:color w:val="333399"/>
          <w:sz w:val="27"/>
          <w:szCs w:val="27"/>
        </w:rPr>
        <w:t xml:space="preserve"> evaluates the effectiveness of the Business Office regarding grant management; areas of concern for </w:t>
      </w:r>
      <w:r>
        <w:rPr>
          <w:color w:val="333399"/>
          <w:sz w:val="27"/>
          <w:szCs w:val="27"/>
        </w:rPr>
        <w:t>OGCA</w:t>
      </w:r>
      <w:r w:rsidR="001C525D">
        <w:rPr>
          <w:color w:val="333399"/>
          <w:sz w:val="27"/>
          <w:szCs w:val="27"/>
        </w:rPr>
        <w:t xml:space="preserve"> are:</w:t>
      </w:r>
    </w:p>
    <w:p w:rsidR="001C525D" w:rsidRDefault="001C525D" w:rsidP="001C525D">
      <w:pPr>
        <w:numPr>
          <w:ilvl w:val="0"/>
          <w:numId w:val="4"/>
        </w:numPr>
        <w:spacing w:before="100" w:beforeAutospacing="1" w:after="100" w:afterAutospacing="1"/>
      </w:pPr>
      <w:r>
        <w:rPr>
          <w:color w:val="333399"/>
          <w:sz w:val="27"/>
          <w:szCs w:val="27"/>
        </w:rPr>
        <w:t xml:space="preserve">The Business Office acting as the liaison between the Principal Investigator and </w:t>
      </w:r>
      <w:r w:rsidR="00063EDC">
        <w:rPr>
          <w:color w:val="333399"/>
          <w:sz w:val="27"/>
          <w:szCs w:val="27"/>
        </w:rPr>
        <w:t xml:space="preserve">Office of </w:t>
      </w:r>
      <w:r>
        <w:rPr>
          <w:color w:val="333399"/>
          <w:sz w:val="27"/>
          <w:szCs w:val="27"/>
        </w:rPr>
        <w:t>Grants &amp; Contracts, as well as the funding agency when appropriate.</w:t>
      </w:r>
    </w:p>
    <w:p w:rsidR="001C525D" w:rsidRDefault="001C525D" w:rsidP="001C525D">
      <w:pPr>
        <w:numPr>
          <w:ilvl w:val="0"/>
          <w:numId w:val="4"/>
        </w:numPr>
        <w:spacing w:before="100" w:beforeAutospacing="1" w:after="100" w:afterAutospacing="1"/>
      </w:pPr>
      <w:r>
        <w:rPr>
          <w:color w:val="333399"/>
          <w:sz w:val="27"/>
          <w:szCs w:val="27"/>
        </w:rPr>
        <w:t>Ensuring that unallowable items are not consistently charged to F</w:t>
      </w:r>
      <w:r w:rsidR="00F97631">
        <w:rPr>
          <w:color w:val="333399"/>
          <w:sz w:val="27"/>
          <w:szCs w:val="27"/>
        </w:rPr>
        <w:t>3</w:t>
      </w:r>
      <w:r>
        <w:rPr>
          <w:color w:val="333399"/>
          <w:sz w:val="27"/>
          <w:szCs w:val="27"/>
        </w:rPr>
        <w:t xml:space="preserve"> (restricted) funds.</w:t>
      </w:r>
    </w:p>
    <w:p w:rsidR="001C525D" w:rsidRDefault="001C525D" w:rsidP="001C525D">
      <w:pPr>
        <w:numPr>
          <w:ilvl w:val="0"/>
          <w:numId w:val="4"/>
        </w:numPr>
        <w:spacing w:before="100" w:beforeAutospacing="1" w:after="100" w:afterAutospacing="1"/>
      </w:pPr>
      <w:r>
        <w:rPr>
          <w:color w:val="333399"/>
          <w:sz w:val="27"/>
          <w:szCs w:val="27"/>
        </w:rPr>
        <w:t>Ensuring that grant expenditures are keeping pace with the period of performance, or documenting and explaining discrepancies to the assigned grant technician.</w:t>
      </w:r>
    </w:p>
    <w:p w:rsidR="001C525D" w:rsidRDefault="001C525D" w:rsidP="001C525D">
      <w:pPr>
        <w:numPr>
          <w:ilvl w:val="0"/>
          <w:numId w:val="4"/>
        </w:numPr>
        <w:spacing w:before="100" w:beforeAutospacing="1" w:after="100" w:afterAutospacing="1"/>
      </w:pPr>
      <w:r>
        <w:rPr>
          <w:color w:val="333399"/>
          <w:sz w:val="27"/>
          <w:szCs w:val="27"/>
        </w:rPr>
        <w:t>Ensuring that matching funds are established and cost sharing is met in a correct and timely manner.</w:t>
      </w:r>
    </w:p>
    <w:p w:rsidR="001C525D" w:rsidRDefault="001C525D" w:rsidP="001C525D">
      <w:pPr>
        <w:numPr>
          <w:ilvl w:val="0"/>
          <w:numId w:val="4"/>
        </w:numPr>
        <w:spacing w:before="100" w:beforeAutospacing="1" w:after="100" w:afterAutospacing="1"/>
      </w:pPr>
      <w:r>
        <w:rPr>
          <w:color w:val="333399"/>
          <w:sz w:val="27"/>
          <w:szCs w:val="27"/>
        </w:rPr>
        <w:t xml:space="preserve">Reviewing the </w:t>
      </w:r>
      <w:r w:rsidR="00063EDC">
        <w:rPr>
          <w:color w:val="333399"/>
          <w:sz w:val="27"/>
          <w:szCs w:val="27"/>
        </w:rPr>
        <w:t>OGCA</w:t>
      </w:r>
      <w:r>
        <w:rPr>
          <w:color w:val="333399"/>
          <w:sz w:val="27"/>
          <w:szCs w:val="27"/>
        </w:rPr>
        <w:t xml:space="preserve"> "Suspense Log" and proact</w:t>
      </w:r>
      <w:r w:rsidR="00063EDC">
        <w:rPr>
          <w:color w:val="333399"/>
          <w:sz w:val="27"/>
          <w:szCs w:val="27"/>
        </w:rPr>
        <w:t>ively providing</w:t>
      </w:r>
      <w:r>
        <w:rPr>
          <w:color w:val="333399"/>
          <w:sz w:val="27"/>
          <w:szCs w:val="27"/>
        </w:rPr>
        <w:t xml:space="preserve"> updated information regularly to resolve any issues with pending award setups.</w:t>
      </w:r>
    </w:p>
    <w:p w:rsidR="001C525D" w:rsidRDefault="001C525D" w:rsidP="001C525D">
      <w:pPr>
        <w:numPr>
          <w:ilvl w:val="0"/>
          <w:numId w:val="4"/>
        </w:numPr>
        <w:spacing w:before="100" w:beforeAutospacing="1" w:after="100" w:afterAutospacing="1"/>
      </w:pPr>
      <w:r>
        <w:rPr>
          <w:color w:val="333399"/>
          <w:sz w:val="27"/>
          <w:szCs w:val="27"/>
        </w:rPr>
        <w:t xml:space="preserve">Through the </w:t>
      </w:r>
      <w:r w:rsidR="00063EDC">
        <w:rPr>
          <w:color w:val="333399"/>
          <w:sz w:val="27"/>
          <w:szCs w:val="27"/>
        </w:rPr>
        <w:t>Office of Sponsored Programs</w:t>
      </w:r>
      <w:r>
        <w:rPr>
          <w:color w:val="333399"/>
          <w:sz w:val="27"/>
          <w:szCs w:val="27"/>
        </w:rPr>
        <w:t xml:space="preserve">, ensuring that all proposed projects are estimated and presented accurately, and comply with all university, state, </w:t>
      </w:r>
      <w:r w:rsidR="001C22A0">
        <w:rPr>
          <w:color w:val="333399"/>
          <w:sz w:val="27"/>
          <w:szCs w:val="27"/>
        </w:rPr>
        <w:t xml:space="preserve">local </w:t>
      </w:r>
      <w:r>
        <w:rPr>
          <w:color w:val="333399"/>
          <w:sz w:val="27"/>
          <w:szCs w:val="27"/>
        </w:rPr>
        <w:t xml:space="preserve">and federal policies. </w:t>
      </w:r>
    </w:p>
    <w:p w:rsidR="001C525D" w:rsidRDefault="009125FB" w:rsidP="001C525D">
      <w:pPr>
        <w:pStyle w:val="NormalWeb"/>
      </w:pPr>
      <w:r>
        <w:rPr>
          <w:b/>
          <w:bCs/>
          <w:i/>
          <w:iCs/>
          <w:noProof/>
          <w:color w:val="333399"/>
          <w:sz w:val="27"/>
          <w:szCs w:val="27"/>
        </w:rPr>
        <w:drawing>
          <wp:inline distT="0" distB="0" distL="0" distR="0">
            <wp:extent cx="342900" cy="160020"/>
            <wp:effectExtent l="0" t="0" r="0" b="0"/>
            <wp:docPr id="4" name="Picture 4" descr="blue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160020"/>
                    </a:xfrm>
                    <a:prstGeom prst="rect">
                      <a:avLst/>
                    </a:prstGeom>
                    <a:noFill/>
                    <a:ln>
                      <a:noFill/>
                    </a:ln>
                  </pic:spPr>
                </pic:pic>
              </a:graphicData>
            </a:graphic>
          </wp:inline>
        </w:drawing>
      </w:r>
      <w:r w:rsidR="001C525D">
        <w:rPr>
          <w:b/>
          <w:bCs/>
          <w:i/>
          <w:iCs/>
          <w:color w:val="333399"/>
          <w:sz w:val="27"/>
          <w:szCs w:val="27"/>
        </w:rPr>
        <w:t>Foster effective communication between Principal Investigators and the Business Office by:</w:t>
      </w:r>
    </w:p>
    <w:p w:rsidR="001C525D" w:rsidRDefault="001C525D" w:rsidP="001C525D">
      <w:pPr>
        <w:numPr>
          <w:ilvl w:val="0"/>
          <w:numId w:val="5"/>
        </w:numPr>
        <w:spacing w:before="100" w:beforeAutospacing="1" w:after="100" w:afterAutospacing="1"/>
      </w:pPr>
      <w:r>
        <w:rPr>
          <w:color w:val="333399"/>
          <w:sz w:val="27"/>
          <w:szCs w:val="27"/>
        </w:rPr>
        <w:t>Establishing methods to project future project expenditures to assist PIs in managing their grants, but also to a</w:t>
      </w:r>
      <w:r w:rsidR="00063EDC">
        <w:rPr>
          <w:color w:val="333399"/>
          <w:sz w:val="27"/>
          <w:szCs w:val="27"/>
        </w:rPr>
        <w:t>ccurately predict and maximize indirect cost recovery r</w:t>
      </w:r>
      <w:r>
        <w:rPr>
          <w:color w:val="333399"/>
          <w:sz w:val="27"/>
          <w:szCs w:val="27"/>
        </w:rPr>
        <w:t>evenue</w:t>
      </w:r>
      <w:r w:rsidR="00F97631">
        <w:rPr>
          <w:color w:val="333399"/>
          <w:sz w:val="27"/>
          <w:szCs w:val="27"/>
        </w:rPr>
        <w:t>.</w:t>
      </w:r>
    </w:p>
    <w:p w:rsidR="001C525D" w:rsidRDefault="001C525D" w:rsidP="001C525D">
      <w:pPr>
        <w:numPr>
          <w:ilvl w:val="0"/>
          <w:numId w:val="5"/>
        </w:numPr>
        <w:spacing w:before="100" w:beforeAutospacing="1" w:after="100" w:afterAutospacing="1"/>
      </w:pPr>
      <w:r>
        <w:rPr>
          <w:color w:val="333399"/>
          <w:sz w:val="27"/>
          <w:szCs w:val="27"/>
        </w:rPr>
        <w:t>Establishing a method of notifying PIs when their annual, quarterly or final technical reports become</w:t>
      </w:r>
      <w:r w:rsidR="00063EDC">
        <w:rPr>
          <w:color w:val="333399"/>
          <w:sz w:val="27"/>
          <w:szCs w:val="27"/>
        </w:rPr>
        <w:t>s</w:t>
      </w:r>
      <w:r>
        <w:rPr>
          <w:color w:val="333399"/>
          <w:sz w:val="27"/>
          <w:szCs w:val="27"/>
        </w:rPr>
        <w:t xml:space="preserve"> due. </w:t>
      </w:r>
    </w:p>
    <w:p w:rsidR="001C525D" w:rsidRDefault="001C525D" w:rsidP="001C525D">
      <w:pPr>
        <w:numPr>
          <w:ilvl w:val="0"/>
          <w:numId w:val="5"/>
        </w:numPr>
        <w:spacing w:before="100" w:beforeAutospacing="1" w:after="100" w:afterAutospacing="1"/>
      </w:pPr>
      <w:r>
        <w:rPr>
          <w:color w:val="333399"/>
          <w:sz w:val="27"/>
          <w:szCs w:val="27"/>
        </w:rPr>
        <w:t>Providing PIs with the information and answers they need to successfully manage their grants.</w:t>
      </w:r>
    </w:p>
    <w:p w:rsidR="001C525D" w:rsidRDefault="001C525D" w:rsidP="001C525D">
      <w:pPr>
        <w:numPr>
          <w:ilvl w:val="0"/>
          <w:numId w:val="5"/>
        </w:numPr>
        <w:spacing w:before="100" w:beforeAutospacing="1" w:after="100" w:afterAutospacing="1"/>
      </w:pPr>
      <w:r>
        <w:rPr>
          <w:color w:val="333399"/>
          <w:sz w:val="27"/>
          <w:szCs w:val="27"/>
        </w:rPr>
        <w:t>Ensuring that PIs feel empowered to communicate their needs and/or concerns to the Business Office.</w:t>
      </w:r>
    </w:p>
    <w:p w:rsidR="001C525D" w:rsidRDefault="001C525D" w:rsidP="001C525D">
      <w:pPr>
        <w:numPr>
          <w:ilvl w:val="0"/>
          <w:numId w:val="5"/>
        </w:numPr>
        <w:spacing w:before="100" w:beforeAutospacing="1" w:after="100" w:afterAutospacing="1"/>
      </w:pPr>
      <w:r>
        <w:rPr>
          <w:color w:val="333399"/>
          <w:sz w:val="27"/>
          <w:szCs w:val="27"/>
        </w:rPr>
        <w:t>Ensuring PIs get a copy of the terms and conditions of their awards.</w:t>
      </w:r>
    </w:p>
    <w:p w:rsidR="001C525D" w:rsidRDefault="001C525D" w:rsidP="001C525D">
      <w:pPr>
        <w:numPr>
          <w:ilvl w:val="0"/>
          <w:numId w:val="5"/>
        </w:numPr>
        <w:spacing w:before="100" w:beforeAutospacing="1" w:after="100" w:afterAutospacing="1"/>
      </w:pPr>
      <w:r>
        <w:rPr>
          <w:color w:val="333399"/>
          <w:sz w:val="27"/>
          <w:szCs w:val="27"/>
        </w:rPr>
        <w:t>Assisting PIs to reduce the number of cost transfers.</w:t>
      </w:r>
    </w:p>
    <w:p w:rsidR="001C525D" w:rsidRDefault="001C525D" w:rsidP="001C525D">
      <w:pPr>
        <w:numPr>
          <w:ilvl w:val="0"/>
          <w:numId w:val="5"/>
        </w:numPr>
        <w:spacing w:before="100" w:beforeAutospacing="1" w:after="100" w:afterAutospacing="1"/>
      </w:pPr>
      <w:r>
        <w:rPr>
          <w:color w:val="333399"/>
          <w:sz w:val="27"/>
          <w:szCs w:val="27"/>
        </w:rPr>
        <w:t>Assisting PIs to reduce the amount of cost overruns.</w:t>
      </w:r>
    </w:p>
    <w:p w:rsidR="001C525D" w:rsidRDefault="001C525D" w:rsidP="001C525D">
      <w:pPr>
        <w:numPr>
          <w:ilvl w:val="0"/>
          <w:numId w:val="5"/>
        </w:numPr>
        <w:spacing w:before="100" w:beforeAutospacing="1" w:after="100" w:afterAutospacing="1"/>
      </w:pPr>
      <w:r>
        <w:rPr>
          <w:color w:val="333399"/>
          <w:sz w:val="27"/>
          <w:szCs w:val="27"/>
        </w:rPr>
        <w:t>Assisting PIs to reduce the number of requests for no-cost extensions.</w:t>
      </w:r>
    </w:p>
    <w:p w:rsidR="001C525D" w:rsidRDefault="001C525D" w:rsidP="001C525D">
      <w:pPr>
        <w:numPr>
          <w:ilvl w:val="0"/>
          <w:numId w:val="5"/>
        </w:numPr>
        <w:spacing w:before="100" w:beforeAutospacing="1" w:after="100" w:afterAutospacing="1"/>
      </w:pPr>
      <w:r>
        <w:rPr>
          <w:color w:val="333399"/>
          <w:sz w:val="27"/>
          <w:szCs w:val="27"/>
        </w:rPr>
        <w:t>Assisting PIs to submit annual and final technical reports on time.</w:t>
      </w:r>
    </w:p>
    <w:p w:rsidR="001C525D" w:rsidRDefault="001C525D" w:rsidP="001C525D">
      <w:pPr>
        <w:numPr>
          <w:ilvl w:val="0"/>
          <w:numId w:val="5"/>
        </w:numPr>
        <w:spacing w:before="100" w:beforeAutospacing="1" w:after="100" w:afterAutospacing="1"/>
      </w:pPr>
      <w:r>
        <w:rPr>
          <w:color w:val="333399"/>
          <w:sz w:val="27"/>
          <w:szCs w:val="27"/>
        </w:rPr>
        <w:t xml:space="preserve">Providing and/or encouraging PIs to receive grant management training. </w:t>
      </w:r>
    </w:p>
    <w:p w:rsidR="001C525D" w:rsidRDefault="009125FB" w:rsidP="001C525D">
      <w:pPr>
        <w:pStyle w:val="NormalWeb"/>
      </w:pPr>
      <w:r>
        <w:rPr>
          <w:b/>
          <w:bCs/>
          <w:i/>
          <w:iCs/>
          <w:noProof/>
          <w:color w:val="333399"/>
          <w:sz w:val="27"/>
          <w:szCs w:val="27"/>
        </w:rPr>
        <w:drawing>
          <wp:inline distT="0" distB="0" distL="0" distR="0">
            <wp:extent cx="342900" cy="160020"/>
            <wp:effectExtent l="0" t="0" r="0" b="0"/>
            <wp:docPr id="5" name="Picture 5" descr="blue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160020"/>
                    </a:xfrm>
                    <a:prstGeom prst="rect">
                      <a:avLst/>
                    </a:prstGeom>
                    <a:noFill/>
                    <a:ln>
                      <a:noFill/>
                    </a:ln>
                  </pic:spPr>
                </pic:pic>
              </a:graphicData>
            </a:graphic>
          </wp:inline>
        </w:drawing>
      </w:r>
      <w:r w:rsidR="001C525D">
        <w:rPr>
          <w:b/>
          <w:bCs/>
          <w:i/>
          <w:iCs/>
          <w:color w:val="333399"/>
          <w:sz w:val="27"/>
          <w:szCs w:val="27"/>
        </w:rPr>
        <w:t xml:space="preserve">Improve </w:t>
      </w:r>
      <w:proofErr w:type="spellStart"/>
      <w:r w:rsidR="001C525D">
        <w:rPr>
          <w:b/>
          <w:bCs/>
          <w:i/>
          <w:iCs/>
          <w:color w:val="333399"/>
          <w:sz w:val="27"/>
          <w:szCs w:val="27"/>
        </w:rPr>
        <w:t>Procard</w:t>
      </w:r>
      <w:proofErr w:type="spellEnd"/>
      <w:r w:rsidR="001C525D">
        <w:rPr>
          <w:b/>
          <w:bCs/>
          <w:i/>
          <w:iCs/>
          <w:color w:val="333399"/>
          <w:sz w:val="27"/>
          <w:szCs w:val="27"/>
        </w:rPr>
        <w:t xml:space="preserve"> Reconciliation by:</w:t>
      </w:r>
    </w:p>
    <w:p w:rsidR="001C525D" w:rsidRDefault="001C525D" w:rsidP="001C525D">
      <w:pPr>
        <w:numPr>
          <w:ilvl w:val="0"/>
          <w:numId w:val="6"/>
        </w:numPr>
        <w:spacing w:before="100" w:beforeAutospacing="1" w:after="100" w:afterAutospacing="1"/>
      </w:pPr>
      <w:r>
        <w:rPr>
          <w:color w:val="333399"/>
          <w:sz w:val="27"/>
          <w:szCs w:val="27"/>
        </w:rPr>
        <w:t xml:space="preserve">Ensuring weekly reconciliation via </w:t>
      </w:r>
      <w:r w:rsidR="00063EDC">
        <w:rPr>
          <w:color w:val="333399"/>
          <w:sz w:val="27"/>
          <w:szCs w:val="27"/>
        </w:rPr>
        <w:t>JP Morgan Chase</w:t>
      </w:r>
      <w:r>
        <w:rPr>
          <w:color w:val="333399"/>
          <w:sz w:val="27"/>
          <w:szCs w:val="27"/>
        </w:rPr>
        <w:t xml:space="preserve"> as required by Financial Services.</w:t>
      </w:r>
    </w:p>
    <w:p w:rsidR="001C525D" w:rsidRDefault="001C525D" w:rsidP="001C525D">
      <w:pPr>
        <w:numPr>
          <w:ilvl w:val="0"/>
          <w:numId w:val="6"/>
        </w:numPr>
        <w:spacing w:before="100" w:beforeAutospacing="1" w:after="100" w:afterAutospacing="1"/>
      </w:pPr>
      <w:r>
        <w:rPr>
          <w:color w:val="333399"/>
          <w:sz w:val="27"/>
          <w:szCs w:val="27"/>
        </w:rPr>
        <w:t>Ensuring Journal Vouchers completed within 60 days as needed.</w:t>
      </w:r>
    </w:p>
    <w:p w:rsidR="001C525D" w:rsidRDefault="001C525D" w:rsidP="001C525D">
      <w:pPr>
        <w:numPr>
          <w:ilvl w:val="0"/>
          <w:numId w:val="6"/>
        </w:numPr>
        <w:spacing w:before="100" w:beforeAutospacing="1" w:after="100" w:afterAutospacing="1"/>
      </w:pPr>
      <w:r>
        <w:rPr>
          <w:color w:val="333399"/>
          <w:sz w:val="27"/>
          <w:szCs w:val="27"/>
        </w:rPr>
        <w:t xml:space="preserve">Ensuring </w:t>
      </w:r>
      <w:proofErr w:type="spellStart"/>
      <w:r>
        <w:rPr>
          <w:color w:val="333399"/>
          <w:sz w:val="27"/>
          <w:szCs w:val="27"/>
        </w:rPr>
        <w:t>Procard</w:t>
      </w:r>
      <w:proofErr w:type="spellEnd"/>
      <w:r>
        <w:rPr>
          <w:color w:val="333399"/>
          <w:sz w:val="27"/>
          <w:szCs w:val="27"/>
        </w:rPr>
        <w:t xml:space="preserve"> policies and procedures are followed.</w:t>
      </w:r>
    </w:p>
    <w:p w:rsidR="001C525D" w:rsidRDefault="009125FB" w:rsidP="001C525D">
      <w:pPr>
        <w:pStyle w:val="NormalWeb"/>
      </w:pPr>
      <w:r>
        <w:rPr>
          <w:b/>
          <w:bCs/>
          <w:i/>
          <w:iCs/>
          <w:noProof/>
          <w:color w:val="333399"/>
          <w:sz w:val="27"/>
          <w:szCs w:val="27"/>
        </w:rPr>
        <w:drawing>
          <wp:inline distT="0" distB="0" distL="0" distR="0">
            <wp:extent cx="342900" cy="160020"/>
            <wp:effectExtent l="0" t="0" r="0" b="0"/>
            <wp:docPr id="6" name="Picture 6" descr="blue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160020"/>
                    </a:xfrm>
                    <a:prstGeom prst="rect">
                      <a:avLst/>
                    </a:prstGeom>
                    <a:noFill/>
                    <a:ln>
                      <a:noFill/>
                    </a:ln>
                  </pic:spPr>
                </pic:pic>
              </a:graphicData>
            </a:graphic>
          </wp:inline>
        </w:drawing>
      </w:r>
      <w:r w:rsidR="001C525D">
        <w:rPr>
          <w:b/>
          <w:bCs/>
          <w:i/>
          <w:iCs/>
          <w:color w:val="333399"/>
          <w:sz w:val="27"/>
          <w:szCs w:val="27"/>
        </w:rPr>
        <w:t xml:space="preserve">Meet </w:t>
      </w:r>
      <w:r w:rsidR="00F97631">
        <w:rPr>
          <w:b/>
          <w:bCs/>
          <w:i/>
          <w:iCs/>
          <w:color w:val="333399"/>
          <w:sz w:val="27"/>
          <w:szCs w:val="27"/>
        </w:rPr>
        <w:t>Campus/Units</w:t>
      </w:r>
      <w:r w:rsidR="001C525D">
        <w:rPr>
          <w:b/>
          <w:bCs/>
          <w:i/>
          <w:iCs/>
          <w:color w:val="333399"/>
          <w:sz w:val="27"/>
          <w:szCs w:val="27"/>
        </w:rPr>
        <w:t xml:space="preserve"> Human Resource needs by:</w:t>
      </w:r>
    </w:p>
    <w:p w:rsidR="001C525D" w:rsidRDefault="001C525D" w:rsidP="001C525D">
      <w:pPr>
        <w:numPr>
          <w:ilvl w:val="0"/>
          <w:numId w:val="7"/>
        </w:numPr>
        <w:spacing w:before="100" w:beforeAutospacing="1" w:after="100" w:afterAutospacing="1"/>
      </w:pPr>
      <w:r>
        <w:rPr>
          <w:color w:val="333399"/>
          <w:sz w:val="27"/>
          <w:szCs w:val="27"/>
        </w:rPr>
        <w:t>Assisting faculty and staff with recruitments.</w:t>
      </w:r>
    </w:p>
    <w:p w:rsidR="001C525D" w:rsidRDefault="001C525D" w:rsidP="001C525D">
      <w:pPr>
        <w:numPr>
          <w:ilvl w:val="0"/>
          <w:numId w:val="7"/>
        </w:numPr>
        <w:spacing w:before="100" w:beforeAutospacing="1" w:after="100" w:afterAutospacing="1"/>
      </w:pPr>
      <w:r>
        <w:rPr>
          <w:color w:val="333399"/>
          <w:sz w:val="27"/>
          <w:szCs w:val="27"/>
        </w:rPr>
        <w:t>Co</w:t>
      </w:r>
      <w:r w:rsidR="00063EDC">
        <w:rPr>
          <w:color w:val="333399"/>
          <w:sz w:val="27"/>
          <w:szCs w:val="27"/>
        </w:rPr>
        <w:t>mpleting employment contracts in</w:t>
      </w:r>
      <w:r>
        <w:rPr>
          <w:color w:val="333399"/>
          <w:sz w:val="27"/>
          <w:szCs w:val="27"/>
        </w:rPr>
        <w:t xml:space="preserve"> a timely manner.</w:t>
      </w:r>
    </w:p>
    <w:p w:rsidR="001C525D" w:rsidRDefault="001C525D" w:rsidP="001C525D">
      <w:pPr>
        <w:numPr>
          <w:ilvl w:val="0"/>
          <w:numId w:val="7"/>
        </w:numPr>
        <w:spacing w:before="100" w:beforeAutospacing="1" w:after="100" w:afterAutospacing="1"/>
      </w:pPr>
      <w:r>
        <w:rPr>
          <w:color w:val="333399"/>
          <w:sz w:val="27"/>
          <w:szCs w:val="27"/>
        </w:rPr>
        <w:t>Ensuring time and effort reports are completed correctly.</w:t>
      </w:r>
    </w:p>
    <w:p w:rsidR="001C525D" w:rsidRDefault="001C525D" w:rsidP="001C525D">
      <w:pPr>
        <w:numPr>
          <w:ilvl w:val="0"/>
          <w:numId w:val="7"/>
        </w:numPr>
        <w:spacing w:before="100" w:beforeAutospacing="1" w:after="100" w:afterAutospacing="1"/>
      </w:pPr>
      <w:r>
        <w:rPr>
          <w:color w:val="333399"/>
          <w:sz w:val="27"/>
          <w:szCs w:val="27"/>
        </w:rPr>
        <w:t>Maintaining personnel and payroll files.</w:t>
      </w:r>
    </w:p>
    <w:p w:rsidR="001C525D" w:rsidRDefault="001C525D" w:rsidP="001C525D">
      <w:pPr>
        <w:numPr>
          <w:ilvl w:val="0"/>
          <w:numId w:val="7"/>
        </w:numPr>
        <w:spacing w:before="100" w:beforeAutospacing="1" w:after="100" w:afterAutospacing="1"/>
      </w:pPr>
      <w:r>
        <w:rPr>
          <w:color w:val="333399"/>
          <w:sz w:val="27"/>
          <w:szCs w:val="27"/>
        </w:rPr>
        <w:t>Maintaining Non-Resident Alien documentation.</w:t>
      </w:r>
    </w:p>
    <w:p w:rsidR="001C525D" w:rsidRDefault="009125FB" w:rsidP="001C525D">
      <w:pPr>
        <w:pStyle w:val="NormalWeb"/>
      </w:pPr>
      <w:r>
        <w:rPr>
          <w:b/>
          <w:bCs/>
          <w:i/>
          <w:iCs/>
          <w:noProof/>
          <w:color w:val="333399"/>
          <w:sz w:val="27"/>
          <w:szCs w:val="27"/>
        </w:rPr>
        <w:drawing>
          <wp:inline distT="0" distB="0" distL="0" distR="0">
            <wp:extent cx="342900" cy="160020"/>
            <wp:effectExtent l="0" t="0" r="0" b="0"/>
            <wp:docPr id="7" name="Picture 7" descr="blue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160020"/>
                    </a:xfrm>
                    <a:prstGeom prst="rect">
                      <a:avLst/>
                    </a:prstGeom>
                    <a:noFill/>
                    <a:ln>
                      <a:noFill/>
                    </a:ln>
                  </pic:spPr>
                </pic:pic>
              </a:graphicData>
            </a:graphic>
          </wp:inline>
        </w:drawing>
      </w:r>
      <w:r w:rsidR="001C525D">
        <w:rPr>
          <w:b/>
          <w:bCs/>
          <w:i/>
          <w:iCs/>
          <w:color w:val="333399"/>
          <w:sz w:val="27"/>
          <w:szCs w:val="27"/>
        </w:rPr>
        <w:t>Improve Business Office Staffing by:</w:t>
      </w:r>
    </w:p>
    <w:p w:rsidR="001C525D" w:rsidRDefault="001C525D" w:rsidP="001C525D">
      <w:pPr>
        <w:numPr>
          <w:ilvl w:val="0"/>
          <w:numId w:val="8"/>
        </w:numPr>
        <w:spacing w:before="100" w:beforeAutospacing="1" w:after="100" w:afterAutospacing="1"/>
      </w:pPr>
      <w:r>
        <w:rPr>
          <w:color w:val="333399"/>
          <w:sz w:val="27"/>
          <w:szCs w:val="27"/>
        </w:rPr>
        <w:t>Cross-training staff to cover each other's job functions on a short term basis. The Executive Officer and Fiscal Officers should have knowledge of each fiscal position to successfully recruit, train and maintain correct business practices.</w:t>
      </w:r>
    </w:p>
    <w:p w:rsidR="001C525D" w:rsidRDefault="00063EDC" w:rsidP="001C525D">
      <w:pPr>
        <w:numPr>
          <w:ilvl w:val="0"/>
          <w:numId w:val="8"/>
        </w:numPr>
        <w:spacing w:before="100" w:beforeAutospacing="1" w:after="100" w:afterAutospacing="1"/>
      </w:pPr>
      <w:r>
        <w:rPr>
          <w:color w:val="333399"/>
          <w:sz w:val="27"/>
          <w:szCs w:val="27"/>
        </w:rPr>
        <w:t>Maintain</w:t>
      </w:r>
      <w:r w:rsidR="001C525D">
        <w:rPr>
          <w:color w:val="333399"/>
          <w:sz w:val="27"/>
          <w:szCs w:val="27"/>
        </w:rPr>
        <w:t xml:space="preserve"> staffing at an optimal level for successfully managing the overall processes, goals and challenges of the business </w:t>
      </w:r>
      <w:r w:rsidR="000875CC">
        <w:rPr>
          <w:color w:val="333399"/>
          <w:sz w:val="27"/>
          <w:szCs w:val="27"/>
        </w:rPr>
        <w:t>office</w:t>
      </w:r>
      <w:r w:rsidR="001C525D">
        <w:rPr>
          <w:color w:val="333399"/>
          <w:sz w:val="27"/>
          <w:szCs w:val="27"/>
        </w:rPr>
        <w:t>.</w:t>
      </w:r>
    </w:p>
    <w:p w:rsidR="001C525D" w:rsidRDefault="009125FB" w:rsidP="001C525D">
      <w:pPr>
        <w:pStyle w:val="NormalWeb"/>
      </w:pPr>
      <w:r>
        <w:rPr>
          <w:b/>
          <w:bCs/>
          <w:i/>
          <w:iCs/>
          <w:noProof/>
          <w:color w:val="333399"/>
          <w:sz w:val="27"/>
          <w:szCs w:val="27"/>
        </w:rPr>
        <w:drawing>
          <wp:inline distT="0" distB="0" distL="0" distR="0">
            <wp:extent cx="342900" cy="160020"/>
            <wp:effectExtent l="0" t="0" r="0" b="0"/>
            <wp:docPr id="8" name="Picture 8" descr="blue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 cy="160020"/>
                    </a:xfrm>
                    <a:prstGeom prst="rect">
                      <a:avLst/>
                    </a:prstGeom>
                    <a:noFill/>
                    <a:ln>
                      <a:noFill/>
                    </a:ln>
                  </pic:spPr>
                </pic:pic>
              </a:graphicData>
            </a:graphic>
          </wp:inline>
        </w:drawing>
      </w:r>
      <w:r w:rsidR="001C525D">
        <w:rPr>
          <w:b/>
          <w:bCs/>
          <w:i/>
          <w:iCs/>
          <w:color w:val="333399"/>
          <w:sz w:val="27"/>
          <w:szCs w:val="27"/>
        </w:rPr>
        <w:t>Foster Training and Professional Development by:</w:t>
      </w:r>
    </w:p>
    <w:p w:rsidR="001C525D" w:rsidRDefault="001C525D" w:rsidP="001C525D">
      <w:pPr>
        <w:numPr>
          <w:ilvl w:val="0"/>
          <w:numId w:val="9"/>
        </w:numPr>
        <w:spacing w:before="100" w:beforeAutospacing="1" w:after="100" w:afterAutospacing="1"/>
      </w:pPr>
      <w:r>
        <w:rPr>
          <w:color w:val="333399"/>
          <w:sz w:val="27"/>
          <w:szCs w:val="27"/>
        </w:rPr>
        <w:t>Supporting Business Office staff in attending training opportunities, both on campus and off as appropriate.</w:t>
      </w:r>
    </w:p>
    <w:p w:rsidR="001C525D" w:rsidRDefault="001C525D" w:rsidP="001C525D">
      <w:pPr>
        <w:numPr>
          <w:ilvl w:val="0"/>
          <w:numId w:val="9"/>
        </w:numPr>
        <w:spacing w:before="100" w:beforeAutospacing="1" w:after="100" w:afterAutospacing="1"/>
      </w:pPr>
      <w:r>
        <w:rPr>
          <w:color w:val="333399"/>
          <w:sz w:val="27"/>
          <w:szCs w:val="27"/>
        </w:rPr>
        <w:t>Creating a professional development plan for each staff member in both academic and research focus areas.</w:t>
      </w:r>
    </w:p>
    <w:p w:rsidR="001C525D" w:rsidRDefault="001C525D" w:rsidP="001C525D">
      <w:pPr>
        <w:numPr>
          <w:ilvl w:val="0"/>
          <w:numId w:val="9"/>
        </w:numPr>
        <w:spacing w:before="100" w:beforeAutospacing="1" w:after="100" w:afterAutospacing="1"/>
      </w:pPr>
      <w:r>
        <w:rPr>
          <w:color w:val="333399"/>
          <w:sz w:val="27"/>
          <w:szCs w:val="27"/>
        </w:rPr>
        <w:t xml:space="preserve">Working with the </w:t>
      </w:r>
      <w:r w:rsidR="00F97631">
        <w:rPr>
          <w:color w:val="333399"/>
          <w:sz w:val="27"/>
          <w:szCs w:val="27"/>
        </w:rPr>
        <w:t>Director</w:t>
      </w:r>
      <w:r>
        <w:rPr>
          <w:color w:val="333399"/>
          <w:sz w:val="27"/>
          <w:szCs w:val="27"/>
        </w:rPr>
        <w:t xml:space="preserve"> to ensure continued funding for staff training activities. </w:t>
      </w:r>
    </w:p>
    <w:p w:rsidR="00795B94" w:rsidRDefault="00795B94"/>
    <w:sectPr w:rsidR="00795B94" w:rsidSect="003B60D5">
      <w:pgSz w:w="12240" w:h="15840"/>
      <w:pgMar w:top="1152"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977"/>
    <w:multiLevelType w:val="multilevel"/>
    <w:tmpl w:val="601A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56B05"/>
    <w:multiLevelType w:val="multilevel"/>
    <w:tmpl w:val="FB12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D4972"/>
    <w:multiLevelType w:val="multilevel"/>
    <w:tmpl w:val="B806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901FA"/>
    <w:multiLevelType w:val="multilevel"/>
    <w:tmpl w:val="E4C0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35274"/>
    <w:multiLevelType w:val="multilevel"/>
    <w:tmpl w:val="DB96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6C5DBC"/>
    <w:multiLevelType w:val="multilevel"/>
    <w:tmpl w:val="7152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58699F"/>
    <w:multiLevelType w:val="multilevel"/>
    <w:tmpl w:val="72CE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166215"/>
    <w:multiLevelType w:val="multilevel"/>
    <w:tmpl w:val="FC74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16F33"/>
    <w:multiLevelType w:val="multilevel"/>
    <w:tmpl w:val="862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4"/>
  </w:num>
  <w:num w:numId="5">
    <w:abstractNumId w:val="8"/>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5D"/>
    <w:rsid w:val="000074E0"/>
    <w:rsid w:val="0002405E"/>
    <w:rsid w:val="00063EDC"/>
    <w:rsid w:val="000875CC"/>
    <w:rsid w:val="000A211B"/>
    <w:rsid w:val="000C6C0C"/>
    <w:rsid w:val="00124D84"/>
    <w:rsid w:val="00132BF2"/>
    <w:rsid w:val="001C22A0"/>
    <w:rsid w:val="001C525D"/>
    <w:rsid w:val="001E2F30"/>
    <w:rsid w:val="001E703D"/>
    <w:rsid w:val="002C4589"/>
    <w:rsid w:val="002D2198"/>
    <w:rsid w:val="00324EDA"/>
    <w:rsid w:val="00330EB9"/>
    <w:rsid w:val="003337B6"/>
    <w:rsid w:val="00347318"/>
    <w:rsid w:val="00351B0B"/>
    <w:rsid w:val="00354861"/>
    <w:rsid w:val="00355E8E"/>
    <w:rsid w:val="00367C29"/>
    <w:rsid w:val="003B0C27"/>
    <w:rsid w:val="003B60D5"/>
    <w:rsid w:val="003E6019"/>
    <w:rsid w:val="003E66A0"/>
    <w:rsid w:val="00435739"/>
    <w:rsid w:val="0045508F"/>
    <w:rsid w:val="00497046"/>
    <w:rsid w:val="004A2056"/>
    <w:rsid w:val="004F0234"/>
    <w:rsid w:val="005125E1"/>
    <w:rsid w:val="00514738"/>
    <w:rsid w:val="00534C50"/>
    <w:rsid w:val="005740DD"/>
    <w:rsid w:val="00591F3D"/>
    <w:rsid w:val="00610416"/>
    <w:rsid w:val="00625DCB"/>
    <w:rsid w:val="00635834"/>
    <w:rsid w:val="006430AB"/>
    <w:rsid w:val="006544D6"/>
    <w:rsid w:val="00696455"/>
    <w:rsid w:val="00742884"/>
    <w:rsid w:val="00746840"/>
    <w:rsid w:val="00754D04"/>
    <w:rsid w:val="00786400"/>
    <w:rsid w:val="00786876"/>
    <w:rsid w:val="007913E7"/>
    <w:rsid w:val="00795B94"/>
    <w:rsid w:val="007A72A7"/>
    <w:rsid w:val="00833982"/>
    <w:rsid w:val="0085131C"/>
    <w:rsid w:val="008839E4"/>
    <w:rsid w:val="008B75E2"/>
    <w:rsid w:val="009125FB"/>
    <w:rsid w:val="0093109F"/>
    <w:rsid w:val="009328DD"/>
    <w:rsid w:val="00936AF6"/>
    <w:rsid w:val="009446FF"/>
    <w:rsid w:val="0097638C"/>
    <w:rsid w:val="009B4DDB"/>
    <w:rsid w:val="009E2C9C"/>
    <w:rsid w:val="00A30B77"/>
    <w:rsid w:val="00A601EC"/>
    <w:rsid w:val="00AA0A8E"/>
    <w:rsid w:val="00AD28D6"/>
    <w:rsid w:val="00AE1129"/>
    <w:rsid w:val="00AF440E"/>
    <w:rsid w:val="00B616E3"/>
    <w:rsid w:val="00BD07AC"/>
    <w:rsid w:val="00C320F7"/>
    <w:rsid w:val="00C876FF"/>
    <w:rsid w:val="00C931B8"/>
    <w:rsid w:val="00CF00B3"/>
    <w:rsid w:val="00D87634"/>
    <w:rsid w:val="00DC6DE9"/>
    <w:rsid w:val="00E318E2"/>
    <w:rsid w:val="00E42351"/>
    <w:rsid w:val="00F23780"/>
    <w:rsid w:val="00F43F8F"/>
    <w:rsid w:val="00F97631"/>
    <w:rsid w:val="00FA0464"/>
    <w:rsid w:val="00FC2B85"/>
    <w:rsid w:val="00FC647E"/>
    <w:rsid w:val="00FE16E1"/>
    <w:rsid w:val="00FF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67A103-4CAD-4879-9F75-CD9B7BDF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1C525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C52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Mission Statement</vt:lpstr>
      <vt:lpstr>    CRCD Business Office</vt:lpstr>
      <vt:lpstr>    Mission Statement</vt:lpstr>
      <vt:lpstr>    Core Values </vt:lpstr>
    </vt:vector>
  </TitlesOfParts>
  <Company>University of Alaska</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University of Alaska</dc:creator>
  <cp:keywords/>
  <dc:description/>
  <cp:lastModifiedBy>Amanda Lash</cp:lastModifiedBy>
  <cp:revision>3</cp:revision>
  <dcterms:created xsi:type="dcterms:W3CDTF">2015-03-13T16:51:00Z</dcterms:created>
  <dcterms:modified xsi:type="dcterms:W3CDTF">2015-03-13T16:51:00Z</dcterms:modified>
</cp:coreProperties>
</file>